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77D8" w14:textId="77777777" w:rsidR="00A94A51" w:rsidRDefault="00A94A51">
      <w:pPr>
        <w:jc w:val="center"/>
        <w:outlineLvl w:val="0"/>
        <w:rPr>
          <w:b/>
          <w:lang w:val="en-GB"/>
        </w:rPr>
      </w:pPr>
      <w:r>
        <w:rPr>
          <w:b/>
          <w:lang w:val="en-GB"/>
        </w:rPr>
        <w:t xml:space="preserve"> </w:t>
      </w:r>
    </w:p>
    <w:p w14:paraId="1774F827" w14:textId="4FC293ED" w:rsidR="00A94A51" w:rsidRPr="00176A46" w:rsidRDefault="00E7294B">
      <w:pPr>
        <w:jc w:val="center"/>
        <w:rPr>
          <w:b/>
          <w:lang w:val="en-GB"/>
        </w:rPr>
      </w:pPr>
      <w:r w:rsidRPr="00176A46">
        <w:rPr>
          <w:b/>
          <w:lang w:val="en-GB"/>
        </w:rPr>
        <w:t>INTERACTIVE ONLINE EXERCISES WITH SELF-DIRECTED LEARNING STRATEGIES</w:t>
      </w:r>
    </w:p>
    <w:p w14:paraId="52C6FF44" w14:textId="77777777" w:rsidR="00E7294B" w:rsidRPr="00176A46" w:rsidRDefault="00E7294B">
      <w:pPr>
        <w:jc w:val="center"/>
        <w:rPr>
          <w:b/>
          <w:lang w:eastAsia="ja-JP"/>
        </w:rPr>
      </w:pPr>
    </w:p>
    <w:p w14:paraId="7D60A164" w14:textId="5AD97921" w:rsidR="00A94A51" w:rsidRPr="00176A46" w:rsidRDefault="00E7294B">
      <w:pPr>
        <w:pStyle w:val="PlainText"/>
        <w:jc w:val="center"/>
        <w:outlineLvl w:val="0"/>
        <w:rPr>
          <w:rFonts w:ascii="Times New Roman" w:hAnsi="Times New Roman"/>
          <w:sz w:val="24"/>
          <w:lang w:val="en-GB"/>
        </w:rPr>
      </w:pPr>
      <w:r w:rsidRPr="00176A46">
        <w:rPr>
          <w:rFonts w:ascii="Times New Roman" w:hAnsi="Times New Roman"/>
          <w:sz w:val="24"/>
          <w:lang w:val="en-GB"/>
        </w:rPr>
        <w:t>L. Chng</w:t>
      </w:r>
      <w:r w:rsidRPr="00176A46">
        <w:rPr>
          <w:rFonts w:ascii="Times New Roman" w:hAnsi="Times New Roman"/>
          <w:sz w:val="24"/>
          <w:vertAlign w:val="superscript"/>
          <w:lang w:val="en-GB"/>
        </w:rPr>
        <w:t>*a</w:t>
      </w:r>
      <w:r w:rsidRPr="00176A46">
        <w:rPr>
          <w:rFonts w:ascii="Times New Roman" w:hAnsi="Times New Roman"/>
          <w:sz w:val="24"/>
          <w:lang w:val="en-GB"/>
        </w:rPr>
        <w:t xml:space="preserve">, </w:t>
      </w:r>
      <w:r w:rsidR="004D3200" w:rsidRPr="00176A46">
        <w:rPr>
          <w:rFonts w:ascii="Times New Roman" w:hAnsi="Times New Roman"/>
          <w:sz w:val="24"/>
          <w:lang w:val="en-GB"/>
        </w:rPr>
        <w:t xml:space="preserve">A. </w:t>
      </w:r>
      <w:proofErr w:type="spellStart"/>
      <w:proofErr w:type="gramStart"/>
      <w:r w:rsidR="004D3200" w:rsidRPr="00176A46">
        <w:rPr>
          <w:rFonts w:ascii="Times New Roman" w:hAnsi="Times New Roman"/>
          <w:sz w:val="24"/>
          <w:lang w:val="en-GB"/>
        </w:rPr>
        <w:t>Vedamuthu</w:t>
      </w:r>
      <w:r w:rsidRPr="00176A46">
        <w:rPr>
          <w:rFonts w:ascii="Times New Roman" w:hAnsi="Times New Roman"/>
          <w:sz w:val="24"/>
          <w:vertAlign w:val="superscript"/>
          <w:lang w:val="en-GB"/>
        </w:rPr>
        <w:t>b</w:t>
      </w:r>
      <w:proofErr w:type="spellEnd"/>
      <w:r w:rsidR="000D0340" w:rsidRPr="00176A46">
        <w:rPr>
          <w:rFonts w:ascii="Times New Roman" w:hAnsi="Times New Roman"/>
          <w:sz w:val="24"/>
          <w:lang w:val="en-GB"/>
        </w:rPr>
        <w:t xml:space="preserve"> ,</w:t>
      </w:r>
      <w:proofErr w:type="gramEnd"/>
      <w:r w:rsidR="000D0340" w:rsidRPr="00176A46">
        <w:rPr>
          <w:rFonts w:ascii="Times New Roman" w:hAnsi="Times New Roman"/>
          <w:sz w:val="24"/>
          <w:lang w:val="en-GB"/>
        </w:rPr>
        <w:t xml:space="preserve"> J. </w:t>
      </w:r>
      <w:proofErr w:type="spellStart"/>
      <w:r w:rsidR="000D0340" w:rsidRPr="00176A46">
        <w:rPr>
          <w:rFonts w:ascii="Times New Roman" w:hAnsi="Times New Roman"/>
          <w:sz w:val="24"/>
          <w:lang w:val="en-GB"/>
        </w:rPr>
        <w:t>Periasamy</w:t>
      </w:r>
      <w:r w:rsidR="000D0340" w:rsidRPr="00176A46">
        <w:rPr>
          <w:rFonts w:ascii="Times New Roman" w:hAnsi="Times New Roman"/>
          <w:sz w:val="24"/>
          <w:vertAlign w:val="superscript"/>
          <w:lang w:val="en-GB"/>
        </w:rPr>
        <w:t>c</w:t>
      </w:r>
      <w:proofErr w:type="spellEnd"/>
    </w:p>
    <w:p w14:paraId="7F1C867D" w14:textId="77777777" w:rsidR="00A94A51" w:rsidRPr="00176A46" w:rsidRDefault="00A94A51">
      <w:pPr>
        <w:pStyle w:val="PlainText"/>
        <w:jc w:val="center"/>
        <w:rPr>
          <w:rFonts w:ascii="Times New Roman" w:hAnsi="Times New Roman"/>
          <w:sz w:val="24"/>
          <w:lang w:val="en-GB"/>
        </w:rPr>
      </w:pPr>
    </w:p>
    <w:p w14:paraId="046071B5" w14:textId="18538C4C" w:rsidR="00A94A51" w:rsidRPr="00176A46" w:rsidRDefault="005174E7">
      <w:pPr>
        <w:pStyle w:val="PlainText"/>
        <w:jc w:val="center"/>
        <w:rPr>
          <w:rFonts w:ascii="Times New Roman" w:hAnsi="Times New Roman"/>
          <w:sz w:val="24"/>
          <w:lang w:val="en-GB"/>
        </w:rPr>
      </w:pPr>
      <w:r w:rsidRPr="00176A46">
        <w:rPr>
          <w:rFonts w:ascii="Times New Roman" w:hAnsi="Times New Roman"/>
          <w:sz w:val="24"/>
          <w:vertAlign w:val="superscript"/>
          <w:lang w:val="en-GB"/>
        </w:rPr>
        <w:t>a</w:t>
      </w:r>
      <w:r w:rsidRPr="00176A46">
        <w:rPr>
          <w:rFonts w:ascii="Times New Roman" w:hAnsi="Times New Roman"/>
          <w:sz w:val="24"/>
          <w:lang w:val="en-GB"/>
        </w:rPr>
        <w:t xml:space="preserve"> </w:t>
      </w:r>
      <w:r w:rsidR="00E7294B" w:rsidRPr="00176A46">
        <w:rPr>
          <w:rFonts w:ascii="Times New Roman" w:hAnsi="Times New Roman"/>
          <w:sz w:val="24"/>
          <w:lang w:val="en-GB"/>
        </w:rPr>
        <w:t>Republic Polytechnic/School of Engineering, Lecturer, Singapore</w:t>
      </w:r>
    </w:p>
    <w:p w14:paraId="02F6EFD2" w14:textId="749967BF" w:rsidR="00A94A51" w:rsidRPr="00176A46" w:rsidRDefault="005174E7">
      <w:pPr>
        <w:pStyle w:val="PlainText"/>
        <w:jc w:val="center"/>
        <w:rPr>
          <w:rFonts w:ascii="Times New Roman" w:hAnsi="Times New Roman"/>
          <w:sz w:val="24"/>
          <w:lang w:val="en-GB"/>
        </w:rPr>
      </w:pPr>
      <w:r w:rsidRPr="00176A46">
        <w:rPr>
          <w:rFonts w:ascii="Times New Roman" w:hAnsi="Times New Roman"/>
          <w:sz w:val="24"/>
          <w:vertAlign w:val="superscript"/>
          <w:lang w:val="en-GB"/>
        </w:rPr>
        <w:t>b</w:t>
      </w:r>
      <w:r w:rsidR="004D3200" w:rsidRPr="00176A46">
        <w:rPr>
          <w:rFonts w:ascii="Times New Roman" w:hAnsi="Times New Roman"/>
          <w:sz w:val="24"/>
          <w:lang w:val="en-GB"/>
        </w:rPr>
        <w:t xml:space="preserve"> </w:t>
      </w:r>
      <w:r w:rsidR="00E7294B" w:rsidRPr="00176A46">
        <w:rPr>
          <w:rFonts w:ascii="Times New Roman" w:hAnsi="Times New Roman"/>
          <w:sz w:val="24"/>
          <w:lang w:val="en-GB"/>
        </w:rPr>
        <w:t>Republic Polytechnic/Centre for Educational Development, Lecturer, Singapore</w:t>
      </w:r>
    </w:p>
    <w:p w14:paraId="5B043E48" w14:textId="5AAE8FA1" w:rsidR="000D0340" w:rsidRPr="00176A46" w:rsidRDefault="000D0340" w:rsidP="000D0340">
      <w:pPr>
        <w:pStyle w:val="PlainText"/>
        <w:jc w:val="center"/>
        <w:rPr>
          <w:rFonts w:ascii="Times New Roman" w:hAnsi="Times New Roman"/>
          <w:sz w:val="24"/>
          <w:lang w:val="en-GB"/>
        </w:rPr>
      </w:pPr>
      <w:r w:rsidRPr="00176A46">
        <w:rPr>
          <w:rFonts w:ascii="Times New Roman" w:hAnsi="Times New Roman"/>
          <w:sz w:val="24"/>
          <w:vertAlign w:val="superscript"/>
          <w:lang w:val="en-GB"/>
        </w:rPr>
        <w:t>c</w:t>
      </w:r>
      <w:r w:rsidRPr="00176A46">
        <w:rPr>
          <w:rFonts w:ascii="Times New Roman" w:hAnsi="Times New Roman"/>
          <w:sz w:val="24"/>
          <w:lang w:val="en-GB"/>
        </w:rPr>
        <w:t xml:space="preserve"> Republic Polytechnic/School of Engineering, Senior Lecturer, Singapore</w:t>
      </w:r>
    </w:p>
    <w:p w14:paraId="565AEE34" w14:textId="77777777" w:rsidR="00A94A51" w:rsidRPr="00176A46" w:rsidRDefault="00A94A51">
      <w:pPr>
        <w:pStyle w:val="PlainText"/>
        <w:jc w:val="center"/>
        <w:rPr>
          <w:rFonts w:ascii="Times New Roman" w:hAnsi="Times New Roman"/>
          <w:sz w:val="24"/>
          <w:lang w:val="en-GB"/>
        </w:rPr>
      </w:pPr>
    </w:p>
    <w:p w14:paraId="79713375" w14:textId="304F028A" w:rsidR="00A94A51" w:rsidRPr="00176A46" w:rsidRDefault="006061C1">
      <w:pPr>
        <w:pStyle w:val="PlainText"/>
        <w:jc w:val="center"/>
        <w:outlineLvl w:val="0"/>
        <w:rPr>
          <w:rFonts w:ascii="Times New Roman" w:hAnsi="Times New Roman"/>
          <w:sz w:val="24"/>
          <w:lang w:val="en-GB"/>
        </w:rPr>
      </w:pPr>
      <w:r w:rsidRPr="00176A46">
        <w:rPr>
          <w:rFonts w:ascii="Times New Roman" w:hAnsi="Times New Roman"/>
          <w:sz w:val="24"/>
          <w:lang w:val="en-GB"/>
        </w:rPr>
        <w:t>*</w:t>
      </w:r>
      <w:r w:rsidR="00E7294B" w:rsidRPr="00176A46">
        <w:rPr>
          <w:rFonts w:ascii="Times New Roman" w:hAnsi="Times New Roman"/>
          <w:sz w:val="24"/>
          <w:lang w:val="en-GB"/>
        </w:rPr>
        <w:t>chng_lina</w:t>
      </w:r>
      <w:r w:rsidR="004D3200" w:rsidRPr="00176A46">
        <w:rPr>
          <w:rFonts w:ascii="Times New Roman" w:hAnsi="Times New Roman"/>
          <w:sz w:val="24"/>
          <w:lang w:val="en-GB"/>
        </w:rPr>
        <w:t>@rp.edu.sg</w:t>
      </w:r>
    </w:p>
    <w:p w14:paraId="06CFF5EF" w14:textId="77777777" w:rsidR="00A94A51" w:rsidRPr="00176A46" w:rsidRDefault="00A94A51">
      <w:pPr>
        <w:pStyle w:val="PlainText"/>
        <w:jc w:val="both"/>
        <w:rPr>
          <w:rFonts w:ascii="Times New Roman" w:hAnsi="Times New Roman"/>
          <w:lang w:val="en-GB"/>
        </w:rPr>
      </w:pPr>
    </w:p>
    <w:p w14:paraId="731A90FC" w14:textId="77777777" w:rsidR="00A94A51" w:rsidRPr="00176A46" w:rsidRDefault="00A94A51">
      <w:pPr>
        <w:pStyle w:val="PlainText"/>
        <w:jc w:val="both"/>
        <w:rPr>
          <w:rFonts w:ascii="Times New Roman" w:hAnsi="Times New Roman"/>
          <w:lang w:val="en-GB"/>
        </w:rPr>
      </w:pPr>
    </w:p>
    <w:p w14:paraId="5D391878" w14:textId="77777777" w:rsidR="00A94A51" w:rsidRPr="00176A46" w:rsidRDefault="00A94A51">
      <w:pPr>
        <w:pStyle w:val="PlainText"/>
        <w:jc w:val="both"/>
        <w:rPr>
          <w:rFonts w:ascii="Times New Roman" w:hAnsi="Times New Roman"/>
          <w:lang w:val="en-GB"/>
        </w:rPr>
        <w:sectPr w:rsidR="00A94A51" w:rsidRPr="00176A46" w:rsidSect="00A4325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134" w:bottom="1134" w:left="1134" w:header="720" w:footer="720" w:gutter="0"/>
          <w:pgNumType w:start="0"/>
          <w:cols w:space="708"/>
          <w:docGrid w:linePitch="360"/>
        </w:sectPr>
      </w:pPr>
    </w:p>
    <w:p w14:paraId="726C966C" w14:textId="77777777" w:rsidR="00A94A51" w:rsidRPr="00176A46" w:rsidRDefault="00A94A51">
      <w:pPr>
        <w:pStyle w:val="PlainText"/>
        <w:jc w:val="both"/>
        <w:rPr>
          <w:rFonts w:ascii="Times New Roman" w:hAnsi="Times New Roman"/>
          <w:b/>
          <w:lang w:val="en-GB"/>
        </w:rPr>
      </w:pPr>
      <w:r w:rsidRPr="00176A46">
        <w:rPr>
          <w:rFonts w:ascii="Times New Roman" w:hAnsi="Times New Roman"/>
          <w:b/>
          <w:lang w:val="en-GB"/>
        </w:rPr>
        <w:t>Abstract</w:t>
      </w:r>
    </w:p>
    <w:p w14:paraId="4AD39D7A" w14:textId="77777777" w:rsidR="00A94A51" w:rsidRPr="00176A46" w:rsidRDefault="00A94A51">
      <w:pPr>
        <w:pStyle w:val="PlainText"/>
        <w:jc w:val="both"/>
        <w:rPr>
          <w:rFonts w:ascii="Times New Roman" w:hAnsi="Times New Roman"/>
          <w:b/>
          <w:lang w:val="en-GB"/>
        </w:rPr>
      </w:pPr>
    </w:p>
    <w:p w14:paraId="334D2F0F" w14:textId="395D4E25" w:rsidR="000507CF" w:rsidRPr="00176A46" w:rsidRDefault="00B12FEB" w:rsidP="00B12FEB">
      <w:pPr>
        <w:pStyle w:val="PlainText"/>
        <w:tabs>
          <w:tab w:val="left" w:pos="284"/>
        </w:tabs>
        <w:jc w:val="both"/>
        <w:rPr>
          <w:rFonts w:ascii="Times New Roman" w:hAnsi="Times New Roman"/>
          <w:b/>
          <w:lang w:val="en-GB"/>
        </w:rPr>
      </w:pPr>
      <w:r w:rsidRPr="00176A46">
        <w:rPr>
          <w:rFonts w:ascii="Times New Roman" w:hAnsi="Times New Roman"/>
          <w:b/>
          <w:lang w:val="en-GB"/>
        </w:rPr>
        <w:tab/>
      </w:r>
      <w:r w:rsidR="00A65670" w:rsidRPr="00176A46">
        <w:rPr>
          <w:rFonts w:ascii="Times New Roman" w:hAnsi="Times New Roman"/>
          <w:b/>
          <w:lang w:val="en-GB"/>
        </w:rPr>
        <w:t xml:space="preserve">Practice is essential to improve </w:t>
      </w:r>
      <w:r w:rsidR="00CE09A7" w:rsidRPr="00176A46">
        <w:rPr>
          <w:rFonts w:ascii="Times New Roman" w:hAnsi="Times New Roman"/>
          <w:b/>
          <w:lang w:val="en-GB"/>
        </w:rPr>
        <w:t xml:space="preserve">learners' </w:t>
      </w:r>
      <w:r w:rsidR="00A65670" w:rsidRPr="00176A46">
        <w:rPr>
          <w:rFonts w:ascii="Times New Roman" w:hAnsi="Times New Roman"/>
          <w:b/>
          <w:lang w:val="en-GB"/>
        </w:rPr>
        <w:t xml:space="preserve">acquisition of mathematical knowledge and skills. For the </w:t>
      </w:r>
      <w:r w:rsidR="009D40D3" w:rsidRPr="00176A46">
        <w:rPr>
          <w:rFonts w:ascii="Times New Roman" w:hAnsi="Times New Roman"/>
          <w:b/>
          <w:lang w:val="en-GB"/>
        </w:rPr>
        <w:t>freshman</w:t>
      </w:r>
      <w:r w:rsidR="00A65670" w:rsidRPr="00176A46">
        <w:rPr>
          <w:rFonts w:ascii="Times New Roman" w:hAnsi="Times New Roman"/>
          <w:b/>
          <w:lang w:val="en-GB"/>
        </w:rPr>
        <w:t xml:space="preserve"> Mathematics module in</w:t>
      </w:r>
      <w:r w:rsidR="009D40D3" w:rsidRPr="00176A46">
        <w:rPr>
          <w:rFonts w:ascii="Times New Roman" w:hAnsi="Times New Roman"/>
          <w:b/>
          <w:lang w:val="en-GB"/>
        </w:rPr>
        <w:t xml:space="preserve"> a </w:t>
      </w:r>
      <w:r w:rsidR="00A65670" w:rsidRPr="00176A46">
        <w:rPr>
          <w:rFonts w:ascii="Times New Roman" w:hAnsi="Times New Roman"/>
          <w:b/>
          <w:lang w:val="en-GB"/>
        </w:rPr>
        <w:t>Polytechnic</w:t>
      </w:r>
      <w:r w:rsidR="009D40D3" w:rsidRPr="00176A46">
        <w:rPr>
          <w:rFonts w:ascii="Times New Roman" w:hAnsi="Times New Roman"/>
          <w:b/>
          <w:lang w:val="en-GB"/>
        </w:rPr>
        <w:t xml:space="preserve"> in Singapore</w:t>
      </w:r>
      <w:r w:rsidR="00A65670" w:rsidRPr="00176A46">
        <w:rPr>
          <w:rFonts w:ascii="Times New Roman" w:hAnsi="Times New Roman"/>
          <w:b/>
          <w:lang w:val="en-GB"/>
        </w:rPr>
        <w:t xml:space="preserve">, exercise questions in PDF format have been provided as a form of further practice, which learners solve, after class, in their own time. As technology advances, e-learning platforms can be </w:t>
      </w:r>
      <w:r w:rsidR="00CE09A7" w:rsidRPr="00176A46">
        <w:rPr>
          <w:rFonts w:ascii="Times New Roman" w:hAnsi="Times New Roman"/>
          <w:b/>
          <w:lang w:val="en-GB"/>
        </w:rPr>
        <w:t>utilised</w:t>
      </w:r>
      <w:r w:rsidR="0029134E" w:rsidRPr="00176A46">
        <w:rPr>
          <w:rFonts w:ascii="Times New Roman" w:hAnsi="Times New Roman"/>
          <w:b/>
          <w:lang w:val="en-GB"/>
        </w:rPr>
        <w:t xml:space="preserve">, along with adaptive learning technology, </w:t>
      </w:r>
      <w:r w:rsidR="00A65670" w:rsidRPr="00176A46">
        <w:rPr>
          <w:rFonts w:ascii="Times New Roman" w:hAnsi="Times New Roman"/>
          <w:b/>
          <w:lang w:val="en-GB"/>
        </w:rPr>
        <w:t xml:space="preserve">to enhance </w:t>
      </w:r>
      <w:r w:rsidR="00CE09A7" w:rsidRPr="00176A46">
        <w:rPr>
          <w:rFonts w:ascii="Times New Roman" w:hAnsi="Times New Roman"/>
          <w:b/>
          <w:lang w:val="en-GB"/>
        </w:rPr>
        <w:t xml:space="preserve">learners' </w:t>
      </w:r>
      <w:r w:rsidR="0029134E" w:rsidRPr="00176A46">
        <w:rPr>
          <w:rFonts w:ascii="Times New Roman" w:hAnsi="Times New Roman"/>
          <w:b/>
          <w:lang w:val="en-GB"/>
        </w:rPr>
        <w:t xml:space="preserve">engagement in solving these </w:t>
      </w:r>
      <w:r w:rsidR="0024160D" w:rsidRPr="00176A46">
        <w:rPr>
          <w:rFonts w:ascii="Times New Roman" w:hAnsi="Times New Roman"/>
          <w:b/>
          <w:lang w:val="en-GB"/>
        </w:rPr>
        <w:t>exercise or practice</w:t>
      </w:r>
      <w:r w:rsidR="0029134E" w:rsidRPr="00176A46">
        <w:rPr>
          <w:rFonts w:ascii="Times New Roman" w:hAnsi="Times New Roman"/>
          <w:b/>
          <w:lang w:val="en-GB"/>
        </w:rPr>
        <w:t xml:space="preserve"> questions.</w:t>
      </w:r>
      <w:r w:rsidR="000507CF" w:rsidRPr="00176A46">
        <w:rPr>
          <w:rFonts w:ascii="Times New Roman" w:hAnsi="Times New Roman" w:hint="eastAsia"/>
          <w:b/>
          <w:lang w:val="en-GB"/>
        </w:rPr>
        <w:t xml:space="preserve">　</w:t>
      </w:r>
    </w:p>
    <w:p w14:paraId="33130ED8" w14:textId="6315205E" w:rsidR="000507CF" w:rsidRPr="00176A46" w:rsidRDefault="00B12FEB" w:rsidP="002D791B">
      <w:pPr>
        <w:pStyle w:val="PlainText"/>
        <w:tabs>
          <w:tab w:val="left" w:pos="284"/>
        </w:tabs>
        <w:jc w:val="both"/>
        <w:rPr>
          <w:rFonts w:ascii="Times New Roman" w:hAnsi="Times New Roman"/>
          <w:b/>
          <w:lang w:val="en-GB"/>
        </w:rPr>
      </w:pPr>
      <w:r w:rsidRPr="00176A46">
        <w:rPr>
          <w:rFonts w:ascii="Times New Roman" w:hAnsi="Times New Roman"/>
          <w:b/>
          <w:lang w:val="en-GB"/>
        </w:rPr>
        <w:tab/>
      </w:r>
      <w:r w:rsidR="00214811" w:rsidRPr="00176A46">
        <w:rPr>
          <w:rFonts w:ascii="Times New Roman" w:hAnsi="Times New Roman"/>
          <w:b/>
          <w:lang w:val="en-GB"/>
        </w:rPr>
        <w:t>Our</w:t>
      </w:r>
      <w:r w:rsidR="00A65670" w:rsidRPr="00176A46">
        <w:rPr>
          <w:rFonts w:ascii="Times New Roman" w:hAnsi="Times New Roman"/>
          <w:b/>
          <w:lang w:val="en-GB"/>
        </w:rPr>
        <w:t xml:space="preserve"> </w:t>
      </w:r>
      <w:r w:rsidR="004627FA" w:rsidRPr="00176A46">
        <w:rPr>
          <w:rFonts w:ascii="Times New Roman" w:hAnsi="Times New Roman"/>
          <w:b/>
          <w:lang w:val="en-GB"/>
        </w:rPr>
        <w:t>study</w:t>
      </w:r>
      <w:r w:rsidR="00A65670" w:rsidRPr="00176A46">
        <w:rPr>
          <w:rFonts w:ascii="Times New Roman" w:hAnsi="Times New Roman"/>
          <w:b/>
          <w:lang w:val="en-GB"/>
        </w:rPr>
        <w:t xml:space="preserve"> </w:t>
      </w:r>
      <w:r w:rsidR="00CE09A7" w:rsidRPr="00176A46">
        <w:rPr>
          <w:rFonts w:ascii="Times New Roman" w:hAnsi="Times New Roman"/>
          <w:b/>
          <w:lang w:val="en-GB"/>
        </w:rPr>
        <w:t xml:space="preserve">utilises the </w:t>
      </w:r>
      <w:r w:rsidR="00A65670" w:rsidRPr="00176A46">
        <w:rPr>
          <w:rFonts w:ascii="Times New Roman" w:hAnsi="Times New Roman"/>
          <w:b/>
          <w:lang w:val="en-GB"/>
        </w:rPr>
        <w:t>in-house creation of interactive online exercises in</w:t>
      </w:r>
      <w:r w:rsidR="00BB14F4" w:rsidRPr="00176A46">
        <w:rPr>
          <w:rFonts w:ascii="Times New Roman" w:hAnsi="Times New Roman"/>
          <w:b/>
          <w:lang w:val="en-GB"/>
        </w:rPr>
        <w:t xml:space="preserve"> </w:t>
      </w:r>
      <w:r w:rsidR="00CE09A7" w:rsidRPr="00176A46">
        <w:rPr>
          <w:rFonts w:ascii="Times New Roman" w:hAnsi="Times New Roman"/>
          <w:b/>
          <w:lang w:val="en-GB"/>
        </w:rPr>
        <w:t xml:space="preserve">the </w:t>
      </w:r>
      <w:r w:rsidR="00BB14F4" w:rsidRPr="00176A46">
        <w:rPr>
          <w:rFonts w:ascii="Times New Roman" w:hAnsi="Times New Roman"/>
          <w:b/>
          <w:lang w:val="en-GB"/>
        </w:rPr>
        <w:t>Sharable Content Object Reference Model</w:t>
      </w:r>
      <w:r w:rsidR="00A65670" w:rsidRPr="00176A46">
        <w:rPr>
          <w:rFonts w:ascii="Times New Roman" w:hAnsi="Times New Roman"/>
          <w:b/>
          <w:lang w:val="en-GB"/>
        </w:rPr>
        <w:t xml:space="preserve"> </w:t>
      </w:r>
      <w:r w:rsidR="00BB14F4" w:rsidRPr="00176A46">
        <w:rPr>
          <w:rFonts w:ascii="Times New Roman" w:hAnsi="Times New Roman"/>
          <w:b/>
          <w:lang w:val="en-GB"/>
        </w:rPr>
        <w:t>(</w:t>
      </w:r>
      <w:r w:rsidR="00A65670" w:rsidRPr="00176A46">
        <w:rPr>
          <w:rFonts w:ascii="Times New Roman" w:hAnsi="Times New Roman"/>
          <w:b/>
          <w:lang w:val="en-GB"/>
        </w:rPr>
        <w:t>SCORM</w:t>
      </w:r>
      <w:r w:rsidR="00BB14F4" w:rsidRPr="00176A46">
        <w:rPr>
          <w:rFonts w:ascii="Times New Roman" w:hAnsi="Times New Roman"/>
          <w:b/>
          <w:lang w:val="en-GB"/>
        </w:rPr>
        <w:t>) format</w:t>
      </w:r>
      <w:r w:rsidR="00A65670" w:rsidRPr="00176A46">
        <w:rPr>
          <w:rFonts w:ascii="Times New Roman" w:hAnsi="Times New Roman"/>
          <w:b/>
          <w:lang w:val="en-GB"/>
        </w:rPr>
        <w:t xml:space="preserve"> </w:t>
      </w:r>
      <w:r w:rsidR="00214811" w:rsidRPr="00176A46">
        <w:rPr>
          <w:rFonts w:ascii="Times New Roman" w:hAnsi="Times New Roman"/>
          <w:b/>
          <w:lang w:val="en-GB"/>
        </w:rPr>
        <w:t xml:space="preserve">with the incorporation </w:t>
      </w:r>
      <w:r w:rsidR="00A65670" w:rsidRPr="00176A46">
        <w:rPr>
          <w:rFonts w:ascii="Times New Roman" w:hAnsi="Times New Roman"/>
          <w:b/>
          <w:lang w:val="en-GB"/>
        </w:rPr>
        <w:t xml:space="preserve">of self-directed learning (SDL) strategies to improve </w:t>
      </w:r>
      <w:r w:rsidR="00CE09A7" w:rsidRPr="00176A46">
        <w:rPr>
          <w:rFonts w:ascii="Times New Roman" w:hAnsi="Times New Roman"/>
          <w:b/>
          <w:lang w:val="en-GB"/>
        </w:rPr>
        <w:t xml:space="preserve">learners' </w:t>
      </w:r>
      <w:r w:rsidR="00A65670" w:rsidRPr="00176A46">
        <w:rPr>
          <w:rFonts w:ascii="Times New Roman" w:hAnsi="Times New Roman"/>
          <w:b/>
          <w:lang w:val="en-GB"/>
        </w:rPr>
        <w:t xml:space="preserve">SDL abilities. A </w:t>
      </w:r>
      <w:r w:rsidR="00214811" w:rsidRPr="00176A46">
        <w:rPr>
          <w:rFonts w:ascii="Times New Roman" w:hAnsi="Times New Roman"/>
          <w:b/>
          <w:lang w:val="en-GB"/>
        </w:rPr>
        <w:t xml:space="preserve">quantitative </w:t>
      </w:r>
      <w:r w:rsidR="00A65670" w:rsidRPr="00176A46">
        <w:rPr>
          <w:rFonts w:ascii="Times New Roman" w:hAnsi="Times New Roman"/>
          <w:b/>
          <w:lang w:val="en-GB"/>
        </w:rPr>
        <w:t xml:space="preserve">research design </w:t>
      </w:r>
      <w:r w:rsidR="00214811" w:rsidRPr="00176A46">
        <w:rPr>
          <w:rFonts w:ascii="Times New Roman" w:hAnsi="Times New Roman"/>
          <w:b/>
          <w:lang w:val="en-GB"/>
        </w:rPr>
        <w:t>was used</w:t>
      </w:r>
      <w:r w:rsidR="00A65670" w:rsidRPr="00176A46">
        <w:rPr>
          <w:rFonts w:ascii="Times New Roman" w:hAnsi="Times New Roman"/>
          <w:b/>
          <w:lang w:val="en-GB"/>
        </w:rPr>
        <w:t xml:space="preserve"> to investigate how </w:t>
      </w:r>
      <w:r w:rsidR="00CE09A7" w:rsidRPr="00176A46">
        <w:rPr>
          <w:rFonts w:ascii="Times New Roman" w:hAnsi="Times New Roman"/>
          <w:b/>
          <w:lang w:val="en-GB"/>
        </w:rPr>
        <w:t xml:space="preserve">implementing these </w:t>
      </w:r>
      <w:r w:rsidR="00E767F8" w:rsidRPr="00176A46">
        <w:rPr>
          <w:rFonts w:ascii="Times New Roman" w:hAnsi="Times New Roman"/>
          <w:b/>
          <w:lang w:val="en-GB"/>
        </w:rPr>
        <w:t>SCORM</w:t>
      </w:r>
      <w:r w:rsidR="00CE09A7" w:rsidRPr="00176A46">
        <w:rPr>
          <w:rFonts w:ascii="Times New Roman" w:hAnsi="Times New Roman"/>
          <w:b/>
          <w:lang w:val="en-GB"/>
        </w:rPr>
        <w:t xml:space="preserve"> exercises with SDL lesson design strategies impacts learners' SDL abilities, mathematical knowledge,</w:t>
      </w:r>
      <w:r w:rsidR="00A65670" w:rsidRPr="00176A46">
        <w:rPr>
          <w:rFonts w:ascii="Times New Roman" w:hAnsi="Times New Roman"/>
          <w:b/>
          <w:lang w:val="en-GB"/>
        </w:rPr>
        <w:t xml:space="preserve"> and skills</w:t>
      </w:r>
      <w:r w:rsidR="000507CF" w:rsidRPr="00176A46">
        <w:rPr>
          <w:rFonts w:ascii="Times New Roman" w:hAnsi="Times New Roman"/>
          <w:b/>
          <w:lang w:val="en-GB"/>
        </w:rPr>
        <w:t xml:space="preserve">. </w:t>
      </w:r>
    </w:p>
    <w:p w14:paraId="7D2D3760" w14:textId="09F9D272" w:rsidR="00A94A51" w:rsidRPr="00176A46" w:rsidRDefault="00B12FEB" w:rsidP="00B12FEB">
      <w:pPr>
        <w:pStyle w:val="PlainText"/>
        <w:tabs>
          <w:tab w:val="left" w:pos="284"/>
        </w:tabs>
        <w:ind w:firstLine="2"/>
        <w:jc w:val="both"/>
        <w:rPr>
          <w:rFonts w:ascii="Times New Roman" w:hAnsi="Times New Roman"/>
          <w:b/>
          <w:lang w:val="en-GB" w:eastAsia="ja-JP"/>
        </w:rPr>
      </w:pPr>
      <w:r w:rsidRPr="00176A46">
        <w:rPr>
          <w:rFonts w:ascii="Times New Roman" w:hAnsi="Times New Roman"/>
          <w:b/>
          <w:lang w:val="en-GB"/>
        </w:rPr>
        <w:tab/>
      </w:r>
      <w:r w:rsidR="00214811" w:rsidRPr="00176A46">
        <w:rPr>
          <w:rFonts w:ascii="Times New Roman" w:hAnsi="Times New Roman"/>
          <w:b/>
          <w:lang w:val="en-GB"/>
        </w:rPr>
        <w:t xml:space="preserve">Results reveal </w:t>
      </w:r>
      <w:r w:rsidR="00CE09A7" w:rsidRPr="00176A46">
        <w:rPr>
          <w:rFonts w:ascii="Times New Roman" w:hAnsi="Times New Roman"/>
          <w:b/>
          <w:lang w:val="en-GB"/>
        </w:rPr>
        <w:t xml:space="preserve">that learners who attempted six or more SCORM exercises </w:t>
      </w:r>
      <w:r w:rsidR="003E2B66" w:rsidRPr="00176A46">
        <w:rPr>
          <w:rFonts w:ascii="Times New Roman" w:hAnsi="Times New Roman"/>
          <w:b/>
          <w:lang w:val="en-GB"/>
        </w:rPr>
        <w:t xml:space="preserve">have </w:t>
      </w:r>
      <w:r w:rsidR="00CE09A7" w:rsidRPr="00176A46">
        <w:rPr>
          <w:rFonts w:ascii="Times New Roman" w:hAnsi="Times New Roman"/>
          <w:b/>
          <w:lang w:val="en-GB"/>
        </w:rPr>
        <w:t>s</w:t>
      </w:r>
      <w:r w:rsidR="00D97531" w:rsidRPr="00176A46">
        <w:rPr>
          <w:rFonts w:ascii="Times New Roman" w:hAnsi="Times New Roman"/>
          <w:b/>
          <w:lang w:val="en-GB"/>
        </w:rPr>
        <w:t>ignificantly improved</w:t>
      </w:r>
      <w:r w:rsidR="00CE09A7" w:rsidRPr="00176A46">
        <w:rPr>
          <w:rFonts w:ascii="Times New Roman" w:hAnsi="Times New Roman"/>
          <w:b/>
          <w:lang w:val="en-GB"/>
        </w:rPr>
        <w:t xml:space="preserve"> </w:t>
      </w:r>
      <w:r w:rsidR="003E2B66" w:rsidRPr="00176A46">
        <w:rPr>
          <w:rFonts w:ascii="Times New Roman" w:hAnsi="Times New Roman"/>
          <w:b/>
          <w:lang w:val="en-GB"/>
        </w:rPr>
        <w:t xml:space="preserve">their </w:t>
      </w:r>
      <w:r w:rsidR="00CE09A7" w:rsidRPr="00176A46">
        <w:rPr>
          <w:rFonts w:ascii="Times New Roman" w:hAnsi="Times New Roman"/>
          <w:b/>
          <w:lang w:val="en-GB"/>
        </w:rPr>
        <w:t>mathematical knowledge,</w:t>
      </w:r>
      <w:r w:rsidR="00A65670" w:rsidRPr="00176A46">
        <w:rPr>
          <w:rFonts w:ascii="Times New Roman" w:hAnsi="Times New Roman"/>
          <w:b/>
          <w:lang w:val="en-GB"/>
        </w:rPr>
        <w:t xml:space="preserve"> skills, and SDL abilities. </w:t>
      </w:r>
    </w:p>
    <w:p w14:paraId="4AB265F2" w14:textId="77777777" w:rsidR="00B12FEB" w:rsidRPr="00176A46" w:rsidRDefault="00B12FEB">
      <w:pPr>
        <w:pStyle w:val="PlainText"/>
        <w:ind w:left="2"/>
        <w:jc w:val="both"/>
        <w:rPr>
          <w:rFonts w:ascii="Times New Roman" w:hAnsi="Times New Roman"/>
          <w:b/>
          <w:lang w:val="en-GB" w:eastAsia="ja-JP"/>
        </w:rPr>
      </w:pPr>
    </w:p>
    <w:p w14:paraId="38FDC95C" w14:textId="43ED7C04" w:rsidR="00A94A51" w:rsidRPr="00176A46" w:rsidRDefault="00A94A51">
      <w:pPr>
        <w:pStyle w:val="PlainText"/>
        <w:ind w:left="2"/>
        <w:jc w:val="both"/>
        <w:rPr>
          <w:rFonts w:ascii="Times New Roman" w:hAnsi="Times New Roman"/>
          <w:bCs/>
          <w:lang w:val="en-GB" w:eastAsia="ja-JP"/>
        </w:rPr>
      </w:pPr>
      <w:r w:rsidRPr="00176A46">
        <w:rPr>
          <w:rFonts w:ascii="Times New Roman" w:hAnsi="Times New Roman" w:hint="eastAsia"/>
          <w:b/>
          <w:lang w:val="en-GB" w:eastAsia="ja-JP"/>
        </w:rPr>
        <w:t xml:space="preserve">Keywords: </w:t>
      </w:r>
      <w:r w:rsidR="00A65670" w:rsidRPr="00176A46">
        <w:rPr>
          <w:rFonts w:ascii="Times New Roman" w:hAnsi="Times New Roman"/>
          <w:bCs/>
          <w:i/>
          <w:iCs/>
          <w:lang w:val="en-GB" w:eastAsia="ja-JP"/>
        </w:rPr>
        <w:t>E-Learning, Adaptive Learning, S</w:t>
      </w:r>
      <w:r w:rsidR="005851D3" w:rsidRPr="00176A46">
        <w:rPr>
          <w:rFonts w:ascii="Times New Roman" w:hAnsi="Times New Roman"/>
          <w:bCs/>
          <w:i/>
          <w:iCs/>
          <w:lang w:val="en-GB" w:eastAsia="ja-JP"/>
        </w:rPr>
        <w:t xml:space="preserve">elf-Directed Learning, </w:t>
      </w:r>
      <w:r w:rsidR="00A65670" w:rsidRPr="00176A46">
        <w:rPr>
          <w:rFonts w:ascii="Times New Roman" w:hAnsi="Times New Roman"/>
          <w:bCs/>
          <w:i/>
          <w:iCs/>
          <w:lang w:val="en-GB" w:eastAsia="ja-JP"/>
        </w:rPr>
        <w:t>SCORM, Mathematics</w:t>
      </w:r>
    </w:p>
    <w:p w14:paraId="7B229D18" w14:textId="77777777" w:rsidR="00A94A51" w:rsidRPr="00176A46" w:rsidRDefault="00A94A51">
      <w:pPr>
        <w:pStyle w:val="PlainText"/>
        <w:jc w:val="both"/>
        <w:rPr>
          <w:rFonts w:ascii="Times New Roman" w:hAnsi="Times New Roman"/>
          <w:b/>
          <w:lang w:val="en-GB" w:eastAsia="ja-JP"/>
        </w:rPr>
      </w:pPr>
    </w:p>
    <w:p w14:paraId="79F19747" w14:textId="77777777" w:rsidR="00A94A51" w:rsidRPr="00176A46" w:rsidRDefault="00A94A51">
      <w:pPr>
        <w:pStyle w:val="PlainText"/>
        <w:rPr>
          <w:rFonts w:ascii="Times New Roman" w:hAnsi="Times New Roman"/>
          <w:b/>
          <w:lang w:val="en-GB"/>
        </w:rPr>
      </w:pPr>
      <w:r w:rsidRPr="00176A46">
        <w:rPr>
          <w:rFonts w:ascii="Times New Roman" w:hAnsi="Times New Roman"/>
          <w:b/>
          <w:lang w:val="en-GB"/>
        </w:rPr>
        <w:t>Introduction</w:t>
      </w:r>
      <w:r w:rsidRPr="00176A46">
        <w:rPr>
          <w:rFonts w:ascii="Times New Roman" w:hAnsi="Times New Roman"/>
          <w:b/>
          <w:lang w:val="en-GB"/>
        </w:rPr>
        <w:cr/>
      </w:r>
    </w:p>
    <w:p w14:paraId="44457ED8" w14:textId="21E06016" w:rsidR="002977CF" w:rsidRPr="00176A46" w:rsidRDefault="00A65670" w:rsidP="002977CF">
      <w:pPr>
        <w:pStyle w:val="PlainText"/>
        <w:ind w:firstLine="284"/>
        <w:jc w:val="both"/>
        <w:rPr>
          <w:rFonts w:ascii="Times New Roman" w:hAnsi="Times New Roman"/>
          <w:lang w:val="en-GB"/>
        </w:rPr>
      </w:pPr>
      <w:r w:rsidRPr="00176A46">
        <w:rPr>
          <w:rFonts w:ascii="Times New Roman" w:hAnsi="Times New Roman"/>
          <w:lang w:val="en-GB"/>
        </w:rPr>
        <w:t xml:space="preserve">Several </w:t>
      </w:r>
      <w:r w:rsidR="00D97531" w:rsidRPr="00176A46">
        <w:rPr>
          <w:rFonts w:ascii="Times New Roman" w:hAnsi="Times New Roman"/>
          <w:lang w:val="en-GB"/>
        </w:rPr>
        <w:t xml:space="preserve">scholars </w:t>
      </w:r>
      <w:r w:rsidRPr="00176A46">
        <w:rPr>
          <w:rFonts w:ascii="Times New Roman" w:hAnsi="Times New Roman"/>
          <w:lang w:val="en-GB"/>
        </w:rPr>
        <w:t xml:space="preserve">assert that practice is </w:t>
      </w:r>
      <w:r w:rsidR="00494D21" w:rsidRPr="00176A46">
        <w:rPr>
          <w:rFonts w:ascii="Times New Roman" w:hAnsi="Times New Roman"/>
          <w:lang w:val="en-GB"/>
        </w:rPr>
        <w:t xml:space="preserve">critical </w:t>
      </w:r>
      <w:r w:rsidRPr="00176A46">
        <w:rPr>
          <w:rFonts w:ascii="Times New Roman" w:hAnsi="Times New Roman"/>
          <w:lang w:val="en-GB"/>
        </w:rPr>
        <w:t xml:space="preserve">to improving the ability to solve mathematical tasks (Sigmundsson &amp; Loras, 2013). </w:t>
      </w:r>
      <w:r w:rsidR="00CE09A7" w:rsidRPr="00176A46">
        <w:rPr>
          <w:rFonts w:ascii="Times New Roman" w:hAnsi="Times New Roman"/>
          <w:lang w:val="en-GB"/>
        </w:rPr>
        <w:t xml:space="preserve">For example, in </w:t>
      </w:r>
      <w:r w:rsidRPr="00176A46">
        <w:rPr>
          <w:rFonts w:ascii="Times New Roman" w:hAnsi="Times New Roman"/>
          <w:lang w:val="en-GB"/>
        </w:rPr>
        <w:t xml:space="preserve">two classroom experiments by Emeny et al. (2021), practice </w:t>
      </w:r>
      <w:r w:rsidR="00CE09A7" w:rsidRPr="00176A46">
        <w:rPr>
          <w:rFonts w:ascii="Times New Roman" w:hAnsi="Times New Roman"/>
          <w:lang w:val="en-GB"/>
        </w:rPr>
        <w:t>spaced out has</w:t>
      </w:r>
      <w:r w:rsidRPr="00176A46">
        <w:rPr>
          <w:rFonts w:ascii="Times New Roman" w:hAnsi="Times New Roman"/>
          <w:lang w:val="en-GB"/>
        </w:rPr>
        <w:t xml:space="preserve"> consistently improved the mathematics test scores of learners in both experiments</w:t>
      </w:r>
      <w:r w:rsidR="00322BCF" w:rsidRPr="00176A46">
        <w:rPr>
          <w:rFonts w:ascii="Times New Roman" w:hAnsi="Times New Roman"/>
          <w:lang w:val="en-GB"/>
        </w:rPr>
        <w:t xml:space="preserve">. </w:t>
      </w:r>
    </w:p>
    <w:p w14:paraId="39200EA5" w14:textId="58F191CD" w:rsidR="00C74F99" w:rsidRPr="00176A46" w:rsidRDefault="00A65670" w:rsidP="002977CF">
      <w:pPr>
        <w:pStyle w:val="PlainText"/>
        <w:ind w:firstLine="284"/>
        <w:jc w:val="both"/>
        <w:rPr>
          <w:rFonts w:ascii="Times New Roman" w:hAnsi="Times New Roman"/>
          <w:lang w:val="en-GB"/>
        </w:rPr>
      </w:pPr>
      <w:r w:rsidRPr="00176A46">
        <w:rPr>
          <w:rFonts w:ascii="Times New Roman" w:hAnsi="Times New Roman"/>
          <w:lang w:val="en-GB"/>
        </w:rPr>
        <w:t xml:space="preserve">With rapidly evolving </w:t>
      </w:r>
      <w:r w:rsidR="00CE09A7" w:rsidRPr="00176A46">
        <w:rPr>
          <w:rFonts w:ascii="Times New Roman" w:hAnsi="Times New Roman"/>
          <w:lang w:val="en-GB"/>
        </w:rPr>
        <w:t xml:space="preserve">technological advances, educational institutions have </w:t>
      </w:r>
      <w:r w:rsidR="00D97531" w:rsidRPr="00176A46">
        <w:rPr>
          <w:rFonts w:ascii="Times New Roman" w:hAnsi="Times New Roman"/>
          <w:lang w:val="en-GB"/>
        </w:rPr>
        <w:t>increasingly used up-to-date technology to teach and learn</w:t>
      </w:r>
      <w:r w:rsidRPr="00176A46">
        <w:rPr>
          <w:rFonts w:ascii="Times New Roman" w:hAnsi="Times New Roman"/>
          <w:lang w:val="en-GB"/>
        </w:rPr>
        <w:t xml:space="preserve"> mathematics. Computer-assisted learning (CAL) </w:t>
      </w:r>
      <w:r w:rsidR="00CE09A7" w:rsidRPr="00176A46">
        <w:rPr>
          <w:rFonts w:ascii="Times New Roman" w:hAnsi="Times New Roman"/>
          <w:lang w:val="en-GB"/>
        </w:rPr>
        <w:t>is one of them</w:t>
      </w:r>
      <w:r w:rsidR="00D97531" w:rsidRPr="00176A46">
        <w:rPr>
          <w:rFonts w:ascii="Times New Roman" w:hAnsi="Times New Roman"/>
          <w:lang w:val="en-GB"/>
        </w:rPr>
        <w:t>,</w:t>
      </w:r>
      <w:r w:rsidR="00CE09A7" w:rsidRPr="00176A46">
        <w:rPr>
          <w:rFonts w:ascii="Times New Roman" w:hAnsi="Times New Roman"/>
          <w:lang w:val="en-GB"/>
        </w:rPr>
        <w:t xml:space="preserve"> as it involves using</w:t>
      </w:r>
      <w:r w:rsidRPr="00176A46">
        <w:rPr>
          <w:rFonts w:ascii="Times New Roman" w:hAnsi="Times New Roman"/>
          <w:lang w:val="en-GB"/>
        </w:rPr>
        <w:t xml:space="preserve"> computers to enhance learning via </w:t>
      </w:r>
      <w:r w:rsidR="00CE09A7" w:rsidRPr="00176A46">
        <w:rPr>
          <w:rFonts w:ascii="Times New Roman" w:hAnsi="Times New Roman"/>
          <w:lang w:val="en-GB"/>
        </w:rPr>
        <w:t xml:space="preserve">computerised </w:t>
      </w:r>
      <w:r w:rsidRPr="00176A46">
        <w:rPr>
          <w:rFonts w:ascii="Times New Roman" w:hAnsi="Times New Roman"/>
          <w:lang w:val="en-GB"/>
        </w:rPr>
        <w:t>instruction, drills and exercises. De Witte et al. (2015)</w:t>
      </w:r>
      <w:r w:rsidR="00FC38E6" w:rsidRPr="00176A46">
        <w:rPr>
          <w:rFonts w:ascii="Times New Roman" w:hAnsi="Times New Roman"/>
          <w:lang w:val="en-GB"/>
        </w:rPr>
        <w:t xml:space="preserve"> affirmed the positive impact of</w:t>
      </w:r>
      <w:r w:rsidRPr="00176A46">
        <w:rPr>
          <w:rFonts w:ascii="Times New Roman" w:hAnsi="Times New Roman"/>
          <w:lang w:val="en-GB"/>
        </w:rPr>
        <w:t xml:space="preserve"> </w:t>
      </w:r>
      <w:r w:rsidR="00FC38E6" w:rsidRPr="00176A46">
        <w:rPr>
          <w:rFonts w:ascii="Times New Roman" w:hAnsi="Times New Roman"/>
          <w:lang w:val="en-GB"/>
        </w:rPr>
        <w:t>the CAL in learning mathematics when they</w:t>
      </w:r>
      <w:r w:rsidRPr="00176A46">
        <w:rPr>
          <w:rFonts w:ascii="Times New Roman" w:hAnsi="Times New Roman"/>
          <w:lang w:val="en-GB"/>
        </w:rPr>
        <w:t xml:space="preserve"> found </w:t>
      </w:r>
      <w:r w:rsidR="00FC38E6" w:rsidRPr="00176A46">
        <w:rPr>
          <w:rFonts w:ascii="Times New Roman" w:hAnsi="Times New Roman"/>
          <w:lang w:val="en-GB"/>
        </w:rPr>
        <w:t xml:space="preserve">that </w:t>
      </w:r>
      <w:r w:rsidRPr="00176A46">
        <w:rPr>
          <w:rFonts w:ascii="Times New Roman" w:hAnsi="Times New Roman"/>
          <w:lang w:val="en-GB"/>
        </w:rPr>
        <w:t>schools that frequently used CAL had higher test outcomes</w:t>
      </w:r>
      <w:r w:rsidR="00FC38E6" w:rsidRPr="00176A46">
        <w:rPr>
          <w:rFonts w:ascii="Times New Roman" w:hAnsi="Times New Roman"/>
          <w:lang w:val="en-GB"/>
        </w:rPr>
        <w:t>.</w:t>
      </w:r>
      <w:r w:rsidRPr="00176A46">
        <w:rPr>
          <w:rFonts w:ascii="Times New Roman" w:hAnsi="Times New Roman"/>
          <w:lang w:val="en-GB"/>
        </w:rPr>
        <w:t xml:space="preserve"> Lai et al. </w:t>
      </w:r>
      <w:r w:rsidRPr="00176A46">
        <w:rPr>
          <w:rFonts w:ascii="Times New Roman" w:hAnsi="Times New Roman"/>
          <w:lang w:val="en-GB"/>
        </w:rPr>
        <w:t xml:space="preserve">(2015) </w:t>
      </w:r>
      <w:r w:rsidR="00FC38E6" w:rsidRPr="00176A46">
        <w:rPr>
          <w:rFonts w:ascii="Times New Roman" w:hAnsi="Times New Roman"/>
          <w:lang w:val="en-GB"/>
        </w:rPr>
        <w:t>similarly discovered that</w:t>
      </w:r>
      <w:r w:rsidRPr="00176A46">
        <w:rPr>
          <w:rFonts w:ascii="Times New Roman" w:hAnsi="Times New Roman"/>
          <w:lang w:val="en-GB"/>
        </w:rPr>
        <w:t xml:space="preserve"> remedial CAL out</w:t>
      </w:r>
      <w:r w:rsidR="00FC38E6" w:rsidRPr="00176A46">
        <w:rPr>
          <w:rFonts w:ascii="Times New Roman" w:hAnsi="Times New Roman"/>
          <w:lang w:val="en-GB"/>
        </w:rPr>
        <w:t>side</w:t>
      </w:r>
      <w:r w:rsidRPr="00176A46">
        <w:rPr>
          <w:rFonts w:ascii="Times New Roman" w:hAnsi="Times New Roman"/>
          <w:lang w:val="en-GB"/>
        </w:rPr>
        <w:t xml:space="preserve"> of regular school hours improved the </w:t>
      </w:r>
      <w:r w:rsidR="00CE09A7" w:rsidRPr="00176A46">
        <w:rPr>
          <w:rFonts w:ascii="Times New Roman" w:hAnsi="Times New Roman"/>
          <w:lang w:val="en-GB"/>
        </w:rPr>
        <w:t xml:space="preserve">learner's </w:t>
      </w:r>
      <w:r w:rsidRPr="00176A46">
        <w:rPr>
          <w:rFonts w:ascii="Times New Roman" w:hAnsi="Times New Roman"/>
          <w:lang w:val="en-GB"/>
        </w:rPr>
        <w:t xml:space="preserve">mathematics scores </w:t>
      </w:r>
      <w:r w:rsidR="00307D17" w:rsidRPr="00176A46">
        <w:rPr>
          <w:rFonts w:ascii="Times New Roman" w:hAnsi="Times New Roman"/>
          <w:lang w:val="en-GB"/>
        </w:rPr>
        <w:t>and</w:t>
      </w:r>
      <w:r w:rsidRPr="00176A46">
        <w:rPr>
          <w:rFonts w:ascii="Times New Roman" w:hAnsi="Times New Roman"/>
          <w:lang w:val="en-GB"/>
        </w:rPr>
        <w:t xml:space="preserve"> increased their interest in learning.</w:t>
      </w:r>
      <w:r w:rsidR="00FC38E6" w:rsidRPr="00176A46">
        <w:rPr>
          <w:rFonts w:ascii="Times New Roman" w:hAnsi="Times New Roman"/>
          <w:lang w:val="en-GB"/>
        </w:rPr>
        <w:t xml:space="preserve"> Furthermore, a</w:t>
      </w:r>
      <w:r w:rsidRPr="00176A46">
        <w:rPr>
          <w:rFonts w:ascii="Times New Roman" w:hAnsi="Times New Roman"/>
          <w:lang w:val="en-GB"/>
        </w:rPr>
        <w:t xml:space="preserve"> comparison of different interventions for learners with mathematical difficulties showed that computer-based practice </w:t>
      </w:r>
      <w:r w:rsidR="00747B22" w:rsidRPr="00176A46">
        <w:rPr>
          <w:rFonts w:ascii="Times New Roman" w:hAnsi="Times New Roman"/>
          <w:lang w:val="en-GB"/>
        </w:rPr>
        <w:t>effectively improves mathematics proficiency and is</w:t>
      </w:r>
      <w:r w:rsidRPr="00176A46">
        <w:rPr>
          <w:rFonts w:ascii="Times New Roman" w:hAnsi="Times New Roman"/>
          <w:lang w:val="en-GB"/>
        </w:rPr>
        <w:t xml:space="preserve"> </w:t>
      </w:r>
      <w:r w:rsidR="00FC38E6" w:rsidRPr="00176A46">
        <w:rPr>
          <w:rFonts w:ascii="Times New Roman" w:hAnsi="Times New Roman"/>
          <w:lang w:val="en-GB"/>
        </w:rPr>
        <w:t xml:space="preserve">a </w:t>
      </w:r>
      <w:r w:rsidR="00747B22" w:rsidRPr="00176A46">
        <w:rPr>
          <w:rFonts w:ascii="Times New Roman" w:hAnsi="Times New Roman"/>
          <w:lang w:val="en-GB"/>
        </w:rPr>
        <w:t>valuable</w:t>
      </w:r>
      <w:r w:rsidR="00FC38E6" w:rsidRPr="00176A46">
        <w:rPr>
          <w:rFonts w:ascii="Times New Roman" w:hAnsi="Times New Roman"/>
          <w:lang w:val="en-GB"/>
        </w:rPr>
        <w:t xml:space="preserve"> </w:t>
      </w:r>
      <w:r w:rsidRPr="00176A46">
        <w:rPr>
          <w:rFonts w:ascii="Times New Roman" w:hAnsi="Times New Roman"/>
          <w:lang w:val="en-GB"/>
        </w:rPr>
        <w:t xml:space="preserve">tool </w:t>
      </w:r>
      <w:r w:rsidR="00FC38E6" w:rsidRPr="00176A46">
        <w:rPr>
          <w:rFonts w:ascii="Times New Roman" w:hAnsi="Times New Roman"/>
          <w:lang w:val="en-GB"/>
        </w:rPr>
        <w:t>for reviewing</w:t>
      </w:r>
      <w:r w:rsidRPr="00176A46">
        <w:rPr>
          <w:rFonts w:ascii="Times New Roman" w:hAnsi="Times New Roman"/>
          <w:lang w:val="en-GB"/>
        </w:rPr>
        <w:t xml:space="preserve"> mathematical concepts taught in earlier lessons (Kanive et al., 2014)</w:t>
      </w:r>
      <w:r w:rsidR="00E86B79" w:rsidRPr="00176A46">
        <w:rPr>
          <w:rFonts w:ascii="Times New Roman" w:hAnsi="Times New Roman"/>
          <w:lang w:val="en-GB"/>
        </w:rPr>
        <w:t>.</w:t>
      </w:r>
    </w:p>
    <w:p w14:paraId="1DDE922E" w14:textId="35782A4A" w:rsidR="00A94A51" w:rsidRPr="00176A46" w:rsidRDefault="00A65670" w:rsidP="001271CC">
      <w:pPr>
        <w:pStyle w:val="PlainText"/>
        <w:ind w:firstLine="284"/>
        <w:jc w:val="both"/>
        <w:rPr>
          <w:rFonts w:ascii="Times New Roman" w:hAnsi="Times New Roman"/>
          <w:lang w:val="en-GB"/>
        </w:rPr>
      </w:pPr>
      <w:r w:rsidRPr="00176A46">
        <w:rPr>
          <w:rFonts w:ascii="Times New Roman" w:hAnsi="Times New Roman"/>
          <w:lang w:val="en-GB"/>
        </w:rPr>
        <w:t>Alotaibi and Alanazi (2021) highlighted that learners w</w:t>
      </w:r>
      <w:r w:rsidR="00E41B09" w:rsidRPr="00176A46">
        <w:rPr>
          <w:rFonts w:ascii="Times New Roman" w:hAnsi="Times New Roman"/>
          <w:lang w:val="en-GB"/>
        </w:rPr>
        <w:t>ith</w:t>
      </w:r>
      <w:r w:rsidRPr="00176A46">
        <w:rPr>
          <w:rFonts w:ascii="Times New Roman" w:hAnsi="Times New Roman"/>
          <w:lang w:val="en-GB"/>
        </w:rPr>
        <w:t xml:space="preserve"> a highly fragmented conception of mathematics tend to have low SDL skills and</w:t>
      </w:r>
      <w:r w:rsidR="00E41B09" w:rsidRPr="00176A46">
        <w:rPr>
          <w:rFonts w:ascii="Times New Roman" w:hAnsi="Times New Roman"/>
          <w:lang w:val="en-GB"/>
        </w:rPr>
        <w:t>,</w:t>
      </w:r>
      <w:r w:rsidRPr="00176A46">
        <w:rPr>
          <w:rFonts w:ascii="Times New Roman" w:hAnsi="Times New Roman"/>
          <w:lang w:val="en-GB"/>
        </w:rPr>
        <w:t xml:space="preserve"> in turn</w:t>
      </w:r>
      <w:r w:rsidR="00E41B09" w:rsidRPr="00176A46">
        <w:rPr>
          <w:rFonts w:ascii="Times New Roman" w:hAnsi="Times New Roman"/>
          <w:lang w:val="en-GB"/>
        </w:rPr>
        <w:t>,</w:t>
      </w:r>
      <w:r w:rsidRPr="00176A46">
        <w:rPr>
          <w:rFonts w:ascii="Times New Roman" w:hAnsi="Times New Roman"/>
          <w:lang w:val="en-GB"/>
        </w:rPr>
        <w:t xml:space="preserve"> low mathematics achievement. </w:t>
      </w:r>
      <w:r w:rsidR="00E41B09" w:rsidRPr="00176A46">
        <w:rPr>
          <w:rFonts w:ascii="Times New Roman" w:hAnsi="Times New Roman"/>
          <w:lang w:val="en-GB"/>
        </w:rPr>
        <w:t xml:space="preserve">In contrast, </w:t>
      </w:r>
      <w:r w:rsidRPr="00176A46">
        <w:rPr>
          <w:rFonts w:ascii="Times New Roman" w:hAnsi="Times New Roman"/>
          <w:lang w:val="en-GB"/>
        </w:rPr>
        <w:t>learners w</w:t>
      </w:r>
      <w:r w:rsidR="00E41B09" w:rsidRPr="00176A46">
        <w:rPr>
          <w:rFonts w:ascii="Times New Roman" w:hAnsi="Times New Roman"/>
          <w:lang w:val="en-GB"/>
        </w:rPr>
        <w:t>ith</w:t>
      </w:r>
      <w:r w:rsidRPr="00176A46">
        <w:rPr>
          <w:rFonts w:ascii="Times New Roman" w:hAnsi="Times New Roman"/>
          <w:lang w:val="en-GB"/>
        </w:rPr>
        <w:t xml:space="preserve"> a highly cohesive concept of mathematics tend to have high SDL skills and</w:t>
      </w:r>
      <w:r w:rsidR="00E41B09" w:rsidRPr="00176A46">
        <w:rPr>
          <w:rFonts w:ascii="Times New Roman" w:hAnsi="Times New Roman"/>
          <w:lang w:val="en-GB"/>
        </w:rPr>
        <w:t>,</w:t>
      </w:r>
      <w:r w:rsidRPr="00176A46">
        <w:rPr>
          <w:rFonts w:ascii="Times New Roman" w:hAnsi="Times New Roman"/>
          <w:lang w:val="en-GB"/>
        </w:rPr>
        <w:t xml:space="preserve"> in turn</w:t>
      </w:r>
      <w:r w:rsidR="00E41B09" w:rsidRPr="00176A46">
        <w:rPr>
          <w:rFonts w:ascii="Times New Roman" w:hAnsi="Times New Roman"/>
          <w:lang w:val="en-GB"/>
        </w:rPr>
        <w:t>,</w:t>
      </w:r>
      <w:r w:rsidRPr="00176A46">
        <w:rPr>
          <w:rFonts w:ascii="Times New Roman" w:hAnsi="Times New Roman"/>
          <w:lang w:val="en-GB"/>
        </w:rPr>
        <w:t xml:space="preserve"> high mathematics achievement. </w:t>
      </w:r>
      <w:r w:rsidR="008C375C" w:rsidRPr="00176A46">
        <w:rPr>
          <w:rFonts w:ascii="Times New Roman" w:hAnsi="Times New Roman"/>
          <w:lang w:val="en-GB"/>
        </w:rPr>
        <w:t>Another study that investigated the relationship between three components of SDL in online learning</w:t>
      </w:r>
      <w:r w:rsidRPr="00176A46">
        <w:rPr>
          <w:rFonts w:ascii="Times New Roman" w:hAnsi="Times New Roman"/>
          <w:lang w:val="en-GB"/>
        </w:rPr>
        <w:t xml:space="preserve"> found that motivation directly affected self-monitoring and indirectly influenced self-management through self-monitoring. In addition, self-monitoring positively </w:t>
      </w:r>
      <w:r w:rsidR="00EE0EF6" w:rsidRPr="00176A46">
        <w:rPr>
          <w:rFonts w:ascii="Times New Roman" w:hAnsi="Times New Roman"/>
          <w:lang w:val="en-GB"/>
        </w:rPr>
        <w:t xml:space="preserve">influences </w:t>
      </w:r>
      <w:r w:rsidRPr="00176A46">
        <w:rPr>
          <w:rFonts w:ascii="Times New Roman" w:hAnsi="Times New Roman"/>
          <w:lang w:val="en-GB"/>
        </w:rPr>
        <w:t xml:space="preserve">self-management (Zhu et al., 2020). Therefore, equipping learners with </w:t>
      </w:r>
      <w:r w:rsidR="00EE0EF6" w:rsidRPr="00176A46">
        <w:rPr>
          <w:rFonts w:ascii="Times New Roman" w:hAnsi="Times New Roman"/>
          <w:lang w:val="en-GB"/>
        </w:rPr>
        <w:t>mathematical knowledge and SDL skills is</w:t>
      </w:r>
      <w:r w:rsidRPr="00176A46">
        <w:rPr>
          <w:rFonts w:ascii="Times New Roman" w:hAnsi="Times New Roman"/>
          <w:lang w:val="en-GB"/>
        </w:rPr>
        <w:t xml:space="preserve"> </w:t>
      </w:r>
      <w:r w:rsidR="00EE0EF6" w:rsidRPr="00176A46">
        <w:rPr>
          <w:rFonts w:ascii="Times New Roman" w:hAnsi="Times New Roman"/>
          <w:lang w:val="en-GB"/>
        </w:rPr>
        <w:t xml:space="preserve">vital </w:t>
      </w:r>
      <w:r w:rsidRPr="00176A46">
        <w:rPr>
          <w:rFonts w:ascii="Times New Roman" w:hAnsi="Times New Roman"/>
          <w:lang w:val="en-GB"/>
        </w:rPr>
        <w:t>to enhancing their performance in mathematics</w:t>
      </w:r>
      <w:r w:rsidR="001271CC" w:rsidRPr="00176A46">
        <w:rPr>
          <w:rFonts w:ascii="Times New Roman" w:hAnsi="Times New Roman"/>
          <w:lang w:val="en-GB"/>
        </w:rPr>
        <w:t>.</w:t>
      </w:r>
    </w:p>
    <w:p w14:paraId="1F908B52" w14:textId="6AA04365" w:rsidR="00D97531" w:rsidRPr="00176A46" w:rsidRDefault="00A65670" w:rsidP="001271CC">
      <w:pPr>
        <w:pStyle w:val="PlainText"/>
        <w:ind w:firstLine="284"/>
        <w:jc w:val="both"/>
        <w:rPr>
          <w:rFonts w:ascii="Times New Roman" w:hAnsi="Times New Roman"/>
          <w:lang w:val="en-GB"/>
        </w:rPr>
      </w:pPr>
      <w:r w:rsidRPr="00176A46">
        <w:rPr>
          <w:rFonts w:ascii="Times New Roman" w:hAnsi="Times New Roman"/>
          <w:lang w:val="en-GB"/>
        </w:rPr>
        <w:t xml:space="preserve">Despite the </w:t>
      </w:r>
      <w:r w:rsidR="00CE09A7" w:rsidRPr="00176A46">
        <w:rPr>
          <w:rFonts w:ascii="Times New Roman" w:hAnsi="Times New Roman"/>
          <w:lang w:val="en-GB"/>
        </w:rPr>
        <w:t xml:space="preserve">recognized </w:t>
      </w:r>
      <w:r w:rsidRPr="00176A46">
        <w:rPr>
          <w:rFonts w:ascii="Times New Roman" w:hAnsi="Times New Roman"/>
          <w:lang w:val="en-GB"/>
        </w:rPr>
        <w:t xml:space="preserve">benefits and growing interest in using adaptive learning technology in teaching, its broad implementation remains </w:t>
      </w:r>
      <w:r w:rsidR="00B83488" w:rsidRPr="00176A46">
        <w:rPr>
          <w:rFonts w:ascii="Times New Roman" w:hAnsi="Times New Roman"/>
          <w:lang w:val="en-GB"/>
        </w:rPr>
        <w:t xml:space="preserve">somewhat </w:t>
      </w:r>
      <w:r w:rsidRPr="00176A46">
        <w:rPr>
          <w:rFonts w:ascii="Times New Roman" w:hAnsi="Times New Roman"/>
          <w:lang w:val="en-GB"/>
        </w:rPr>
        <w:t>limited. The review of previous studies show</w:t>
      </w:r>
      <w:r w:rsidR="00B83488" w:rsidRPr="00176A46">
        <w:rPr>
          <w:rFonts w:ascii="Times New Roman" w:hAnsi="Times New Roman"/>
          <w:lang w:val="en-GB"/>
        </w:rPr>
        <w:t>s</w:t>
      </w:r>
      <w:r w:rsidRPr="00176A46">
        <w:rPr>
          <w:rFonts w:ascii="Times New Roman" w:hAnsi="Times New Roman"/>
          <w:lang w:val="en-GB"/>
        </w:rPr>
        <w:t xml:space="preserve"> that higher educational institutions face various barriers and challenges when testing or adopting adaptive learning tools. The main challenges discussed in the literature are related to technology and pedagogy (e.g., Bailey et al., 2018; Johnson &amp; Zone, 2018; </w:t>
      </w:r>
      <w:proofErr w:type="spellStart"/>
      <w:r w:rsidRPr="00176A46">
        <w:rPr>
          <w:rFonts w:ascii="Times New Roman" w:hAnsi="Times New Roman"/>
          <w:lang w:val="en-GB"/>
        </w:rPr>
        <w:t>Zliobaite</w:t>
      </w:r>
      <w:proofErr w:type="spellEnd"/>
      <w:r w:rsidRPr="00176A46">
        <w:rPr>
          <w:rFonts w:ascii="Times New Roman" w:hAnsi="Times New Roman"/>
          <w:lang w:val="en-GB"/>
        </w:rPr>
        <w:t xml:space="preserve"> et al., 2012). Major technological challenges involve, for example, dealing with </w:t>
      </w:r>
      <w:r w:rsidR="00B83488" w:rsidRPr="00176A46">
        <w:rPr>
          <w:rFonts w:ascii="Times New Roman" w:hAnsi="Times New Roman"/>
          <w:lang w:val="en-GB"/>
        </w:rPr>
        <w:t>real-</w:t>
      </w:r>
      <w:r w:rsidRPr="00176A46">
        <w:rPr>
          <w:rFonts w:ascii="Times New Roman" w:hAnsi="Times New Roman"/>
          <w:lang w:val="en-GB"/>
        </w:rPr>
        <w:t>time data (</w:t>
      </w:r>
      <w:proofErr w:type="spellStart"/>
      <w:r w:rsidRPr="00176A46">
        <w:rPr>
          <w:rFonts w:ascii="Times New Roman" w:hAnsi="Times New Roman"/>
          <w:lang w:val="en-GB"/>
        </w:rPr>
        <w:t>Zliobaite</w:t>
      </w:r>
      <w:proofErr w:type="spellEnd"/>
      <w:r w:rsidRPr="00176A46">
        <w:rPr>
          <w:rFonts w:ascii="Times New Roman" w:hAnsi="Times New Roman"/>
          <w:lang w:val="en-GB"/>
        </w:rPr>
        <w:t xml:space="preserve"> et al., 2012), difficulties in integrating adaptive learning solutions into existing learning management systems (LMS), the complexity of adaptive systems and their ease of use or usability (Dziuban et al., 2018; Tyton Partners, 2016). Some pedagogical challenges relate to the need </w:t>
      </w:r>
      <w:r w:rsidR="00B83488" w:rsidRPr="00176A46">
        <w:rPr>
          <w:rFonts w:ascii="Times New Roman" w:hAnsi="Times New Roman"/>
          <w:lang w:val="en-GB"/>
        </w:rPr>
        <w:t>to redesign</w:t>
      </w:r>
      <w:r w:rsidRPr="00176A46">
        <w:rPr>
          <w:rFonts w:ascii="Times New Roman" w:hAnsi="Times New Roman"/>
          <w:lang w:val="en-GB"/>
        </w:rPr>
        <w:t xml:space="preserve"> </w:t>
      </w:r>
      <w:r w:rsidR="00B83488" w:rsidRPr="00176A46">
        <w:rPr>
          <w:rFonts w:ascii="Times New Roman" w:hAnsi="Times New Roman"/>
          <w:lang w:val="en-GB"/>
        </w:rPr>
        <w:t xml:space="preserve">the </w:t>
      </w:r>
      <w:r w:rsidRPr="00176A46">
        <w:rPr>
          <w:rFonts w:ascii="Times New Roman" w:hAnsi="Times New Roman"/>
          <w:lang w:val="en-GB"/>
        </w:rPr>
        <w:t xml:space="preserve">curriculum (Educause, 2017) and the role of faculty in the adoption process (Oxman &amp; Wong, 2014; Tyton Partners, 2016). </w:t>
      </w:r>
    </w:p>
    <w:p w14:paraId="63C48DBC" w14:textId="364EFDEA" w:rsidR="00A65670" w:rsidRPr="00176A46" w:rsidRDefault="00A65670" w:rsidP="001271CC">
      <w:pPr>
        <w:pStyle w:val="PlainText"/>
        <w:ind w:firstLine="284"/>
        <w:jc w:val="both"/>
        <w:rPr>
          <w:rFonts w:ascii="Times New Roman" w:hAnsi="Times New Roman"/>
          <w:lang w:val="en-GB"/>
        </w:rPr>
      </w:pPr>
      <w:r w:rsidRPr="00176A46">
        <w:rPr>
          <w:rFonts w:ascii="Times New Roman" w:hAnsi="Times New Roman"/>
          <w:lang w:val="en-GB"/>
        </w:rPr>
        <w:t xml:space="preserve">One commonly cited challenge is faculty engagement. When first exposed to the adaptive approach, faculties often </w:t>
      </w:r>
      <w:r w:rsidR="00B83488" w:rsidRPr="00176A46">
        <w:rPr>
          <w:rFonts w:ascii="Times New Roman" w:hAnsi="Times New Roman"/>
          <w:lang w:val="en-GB"/>
        </w:rPr>
        <w:t>resist</w:t>
      </w:r>
      <w:r w:rsidRPr="00176A46">
        <w:rPr>
          <w:rFonts w:ascii="Times New Roman" w:hAnsi="Times New Roman"/>
          <w:lang w:val="en-GB"/>
        </w:rPr>
        <w:t xml:space="preserve"> using technology </w:t>
      </w:r>
      <w:r w:rsidRPr="00176A46">
        <w:rPr>
          <w:rFonts w:ascii="Times New Roman" w:hAnsi="Times New Roman"/>
          <w:lang w:val="en-GB"/>
        </w:rPr>
        <w:lastRenderedPageBreak/>
        <w:t xml:space="preserve">(Johnson &amp; Zone, 2018). In many cases, faculties express concerns about the benefits of adaptive learning, their diminishing role in a course design, loss of control over courses, and additional workload (Hall Giesinger, 2016; Izumi, Fathers &amp; Clemens, 2013; Johnson &amp; Zone, 2018; Tyton Partners, 2016). </w:t>
      </w:r>
      <w:r w:rsidR="000A2144" w:rsidRPr="00176A46">
        <w:rPr>
          <w:rFonts w:ascii="Times New Roman" w:hAnsi="Times New Roman"/>
          <w:lang w:val="en-GB"/>
        </w:rPr>
        <w:t>In</w:t>
      </w:r>
      <w:r w:rsidRPr="00176A46">
        <w:rPr>
          <w:rFonts w:ascii="Times New Roman" w:hAnsi="Times New Roman"/>
          <w:lang w:val="en-GB"/>
        </w:rPr>
        <w:t xml:space="preserve"> the phase of piloting adaptive learning, faculties often struggle with </w:t>
      </w:r>
      <w:r w:rsidR="000968F3" w:rsidRPr="00176A46">
        <w:rPr>
          <w:rFonts w:ascii="Times New Roman" w:hAnsi="Times New Roman"/>
          <w:lang w:val="en-GB"/>
        </w:rPr>
        <w:t>using</w:t>
      </w:r>
      <w:r w:rsidRPr="00176A46">
        <w:rPr>
          <w:rFonts w:ascii="Times New Roman" w:hAnsi="Times New Roman"/>
          <w:lang w:val="en-GB"/>
        </w:rPr>
        <w:t xml:space="preserve"> adaptive software for communicating with students and modifying learning content (</w:t>
      </w:r>
      <w:r w:rsidR="00CE09A7" w:rsidRPr="00176A46">
        <w:rPr>
          <w:rFonts w:ascii="Times New Roman" w:hAnsi="Times New Roman"/>
          <w:lang w:val="en-GB"/>
        </w:rPr>
        <w:t>O'Sullivan</w:t>
      </w:r>
      <w:r w:rsidRPr="00176A46">
        <w:rPr>
          <w:rFonts w:ascii="Times New Roman" w:hAnsi="Times New Roman"/>
          <w:lang w:val="en-GB"/>
        </w:rPr>
        <w:t xml:space="preserve">, 2018). Weber (2019) </w:t>
      </w:r>
      <w:r w:rsidR="000968F3" w:rsidRPr="00176A46">
        <w:rPr>
          <w:rFonts w:ascii="Times New Roman" w:hAnsi="Times New Roman"/>
          <w:lang w:val="en-GB"/>
        </w:rPr>
        <w:t xml:space="preserve">reflected on the slow adoption progress and </w:t>
      </w:r>
      <w:r w:rsidRPr="00176A46">
        <w:rPr>
          <w:rFonts w:ascii="Times New Roman" w:hAnsi="Times New Roman"/>
          <w:lang w:val="en-GB"/>
        </w:rPr>
        <w:t>concluded that t</w:t>
      </w:r>
      <w:r w:rsidR="00D00B3A" w:rsidRPr="00176A46">
        <w:rPr>
          <w:rFonts w:ascii="Times New Roman" w:hAnsi="Times New Roman"/>
          <w:lang w:val="en-GB"/>
        </w:rPr>
        <w:t>oday's primary challenge</w:t>
      </w:r>
      <w:r w:rsidRPr="00176A46">
        <w:rPr>
          <w:rFonts w:ascii="Times New Roman" w:hAnsi="Times New Roman"/>
          <w:lang w:val="en-GB"/>
        </w:rPr>
        <w:t xml:space="preserve"> is</w:t>
      </w:r>
      <w:r w:rsidR="00D00B3A" w:rsidRPr="00176A46">
        <w:rPr>
          <w:rFonts w:ascii="Times New Roman" w:hAnsi="Times New Roman"/>
          <w:lang w:val="en-GB"/>
        </w:rPr>
        <w:t xml:space="preserve"> the</w:t>
      </w:r>
      <w:r w:rsidRPr="00176A46">
        <w:rPr>
          <w:rFonts w:ascii="Times New Roman" w:hAnsi="Times New Roman"/>
          <w:lang w:val="en-GB"/>
        </w:rPr>
        <w:t xml:space="preserve"> </w:t>
      </w:r>
      <w:r w:rsidR="00D00B3A" w:rsidRPr="00176A46">
        <w:rPr>
          <w:rFonts w:ascii="Times New Roman" w:hAnsi="Times New Roman"/>
          <w:lang w:val="en-GB"/>
        </w:rPr>
        <w:t xml:space="preserve">massive </w:t>
      </w:r>
      <w:r w:rsidRPr="00176A46">
        <w:rPr>
          <w:rFonts w:ascii="Times New Roman" w:hAnsi="Times New Roman"/>
          <w:lang w:val="en-GB"/>
        </w:rPr>
        <w:t>investment in time, money and resources</w:t>
      </w:r>
      <w:r w:rsidR="00D00B3A" w:rsidRPr="00176A46">
        <w:rPr>
          <w:rFonts w:ascii="Times New Roman" w:hAnsi="Times New Roman"/>
          <w:lang w:val="en-GB"/>
        </w:rPr>
        <w:t xml:space="preserve"> resulting from the</w:t>
      </w:r>
      <w:r w:rsidRPr="00176A46">
        <w:rPr>
          <w:rFonts w:ascii="Times New Roman" w:hAnsi="Times New Roman"/>
          <w:lang w:val="en-GB"/>
        </w:rPr>
        <w:t xml:space="preserve"> complexity of adaptive technology</w:t>
      </w:r>
      <w:r w:rsidR="00D00B3A" w:rsidRPr="00176A46">
        <w:rPr>
          <w:rFonts w:ascii="Times New Roman" w:hAnsi="Times New Roman"/>
          <w:lang w:val="en-GB"/>
        </w:rPr>
        <w:t>. Other concerns include</w:t>
      </w:r>
      <w:r w:rsidRPr="00176A46">
        <w:rPr>
          <w:rFonts w:ascii="Times New Roman" w:hAnsi="Times New Roman"/>
          <w:lang w:val="en-GB"/>
        </w:rPr>
        <w:t xml:space="preserve"> high licensing fees and long-lasting scepticism of faculties towards its potential disrupt</w:t>
      </w:r>
      <w:r w:rsidR="00D00B3A" w:rsidRPr="00176A46">
        <w:rPr>
          <w:rFonts w:ascii="Times New Roman" w:hAnsi="Times New Roman"/>
          <w:lang w:val="en-GB"/>
        </w:rPr>
        <w:t>ion in</w:t>
      </w:r>
      <w:r w:rsidRPr="00176A46">
        <w:rPr>
          <w:rFonts w:ascii="Times New Roman" w:hAnsi="Times New Roman"/>
          <w:lang w:val="en-GB"/>
        </w:rPr>
        <w:t xml:space="preserve"> education in general.</w:t>
      </w:r>
    </w:p>
    <w:p w14:paraId="474A8714" w14:textId="59E07E11" w:rsidR="3113613C" w:rsidRPr="00176A46" w:rsidRDefault="3113613C" w:rsidP="560CE82C">
      <w:pPr>
        <w:pStyle w:val="PlainText"/>
        <w:ind w:firstLine="284"/>
        <w:jc w:val="both"/>
        <w:rPr>
          <w:rFonts w:ascii="Times New Roman" w:hAnsi="Times New Roman"/>
          <w:lang w:val="en-GB"/>
        </w:rPr>
      </w:pPr>
      <w:r w:rsidRPr="00176A46">
        <w:rPr>
          <w:rFonts w:ascii="Times New Roman" w:hAnsi="Times New Roman"/>
          <w:lang w:val="en-GB"/>
        </w:rPr>
        <w:t xml:space="preserve">To address the </w:t>
      </w:r>
      <w:r w:rsidR="64ACB133" w:rsidRPr="00176A46">
        <w:rPr>
          <w:rFonts w:ascii="Times New Roman" w:hAnsi="Times New Roman"/>
          <w:lang w:val="en-GB"/>
        </w:rPr>
        <w:t xml:space="preserve">identified </w:t>
      </w:r>
      <w:r w:rsidRPr="00176A46">
        <w:rPr>
          <w:rFonts w:ascii="Times New Roman" w:hAnsi="Times New Roman"/>
          <w:lang w:val="en-GB"/>
        </w:rPr>
        <w:t xml:space="preserve">gaps, the </w:t>
      </w:r>
      <w:r w:rsidR="00D97531" w:rsidRPr="00176A46">
        <w:rPr>
          <w:rFonts w:ascii="Times New Roman" w:hAnsi="Times New Roman"/>
          <w:lang w:val="en-GB"/>
        </w:rPr>
        <w:t xml:space="preserve">project team </w:t>
      </w:r>
      <w:r w:rsidRPr="00176A46">
        <w:rPr>
          <w:rFonts w:ascii="Times New Roman" w:hAnsi="Times New Roman"/>
          <w:lang w:val="en-GB"/>
        </w:rPr>
        <w:t>created carefully selected and curated set</w:t>
      </w:r>
      <w:r w:rsidR="00DE2C97" w:rsidRPr="00176A46">
        <w:rPr>
          <w:rFonts w:ascii="Times New Roman" w:hAnsi="Times New Roman"/>
          <w:lang w:val="en-GB"/>
        </w:rPr>
        <w:t>s</w:t>
      </w:r>
      <w:r w:rsidRPr="00176A46">
        <w:rPr>
          <w:rFonts w:ascii="Times New Roman" w:hAnsi="Times New Roman"/>
          <w:lang w:val="en-GB"/>
        </w:rPr>
        <w:t xml:space="preserve"> of in-house interactive online exercises using the SCORM format, which is </w:t>
      </w:r>
      <w:r w:rsidR="00D97531" w:rsidRPr="00176A46">
        <w:rPr>
          <w:rFonts w:ascii="Times New Roman" w:hAnsi="Times New Roman"/>
          <w:lang w:val="en-GB"/>
        </w:rPr>
        <w:t>cost-</w:t>
      </w:r>
      <w:r w:rsidRPr="00176A46">
        <w:rPr>
          <w:rFonts w:ascii="Times New Roman" w:hAnsi="Times New Roman"/>
          <w:lang w:val="en-GB"/>
        </w:rPr>
        <w:t xml:space="preserve">efficient, less time-consuming and </w:t>
      </w:r>
      <w:r w:rsidR="00DE2C97" w:rsidRPr="00176A46">
        <w:rPr>
          <w:rFonts w:ascii="Times New Roman" w:hAnsi="Times New Roman"/>
          <w:lang w:val="en-GB"/>
        </w:rPr>
        <w:t xml:space="preserve">less </w:t>
      </w:r>
      <w:r w:rsidRPr="00176A46">
        <w:rPr>
          <w:rFonts w:ascii="Times New Roman" w:hAnsi="Times New Roman"/>
          <w:lang w:val="en-GB"/>
        </w:rPr>
        <w:t xml:space="preserve">resource intensive. </w:t>
      </w:r>
      <w:r w:rsidR="00D97531" w:rsidRPr="00176A46">
        <w:rPr>
          <w:rFonts w:ascii="Times New Roman" w:hAnsi="Times New Roman"/>
          <w:lang w:val="en-GB"/>
        </w:rPr>
        <w:t xml:space="preserve">Furthermore, the </w:t>
      </w:r>
      <w:r w:rsidRPr="00176A46">
        <w:rPr>
          <w:rFonts w:ascii="Times New Roman" w:hAnsi="Times New Roman"/>
          <w:lang w:val="en-GB"/>
        </w:rPr>
        <w:t xml:space="preserve">ownership and direct access to the </w:t>
      </w:r>
      <w:r w:rsidR="00E767F8" w:rsidRPr="00176A46">
        <w:rPr>
          <w:rFonts w:ascii="Times New Roman" w:hAnsi="Times New Roman"/>
          <w:lang w:val="en-GB"/>
        </w:rPr>
        <w:t>SCORM exercises</w:t>
      </w:r>
      <w:r w:rsidRPr="00176A46">
        <w:rPr>
          <w:rFonts w:ascii="Times New Roman" w:hAnsi="Times New Roman"/>
          <w:lang w:val="en-GB"/>
        </w:rPr>
        <w:t xml:space="preserve"> afford the creators the flexibility to craft their questions suited towards relevant coverage and </w:t>
      </w:r>
      <w:r w:rsidR="00D97531" w:rsidRPr="00176A46">
        <w:rPr>
          <w:rFonts w:ascii="Times New Roman" w:hAnsi="Times New Roman"/>
          <w:lang w:val="en-GB"/>
        </w:rPr>
        <w:t>address the difficulty across various content segments</w:t>
      </w:r>
      <w:r w:rsidRPr="00176A46">
        <w:rPr>
          <w:rFonts w:ascii="Times New Roman" w:hAnsi="Times New Roman"/>
          <w:lang w:val="en-GB"/>
        </w:rPr>
        <w:t xml:space="preserve"> within the module. Additionally, learners do not need to familiarise themselves with another new platform to attempt these </w:t>
      </w:r>
      <w:r w:rsidR="00E767F8" w:rsidRPr="00176A46">
        <w:rPr>
          <w:rFonts w:ascii="Times New Roman" w:hAnsi="Times New Roman"/>
          <w:lang w:val="en-GB"/>
        </w:rPr>
        <w:t>SCORM exercises</w:t>
      </w:r>
      <w:r w:rsidRPr="00176A46">
        <w:rPr>
          <w:rFonts w:ascii="Times New Roman" w:hAnsi="Times New Roman"/>
          <w:lang w:val="en-GB"/>
        </w:rPr>
        <w:t xml:space="preserve">. </w:t>
      </w:r>
      <w:r w:rsidR="00D97531" w:rsidRPr="00176A46">
        <w:rPr>
          <w:rFonts w:ascii="Times New Roman" w:hAnsi="Times New Roman"/>
          <w:lang w:val="en-GB"/>
        </w:rPr>
        <w:t>Finally, to facilitate monitoring of learners’ progress</w:t>
      </w:r>
      <w:r w:rsidRPr="00176A46">
        <w:rPr>
          <w:rFonts w:ascii="Times New Roman" w:hAnsi="Times New Roman"/>
          <w:lang w:val="en-GB"/>
        </w:rPr>
        <w:t xml:space="preserve">, the </w:t>
      </w:r>
      <w:r w:rsidR="00D97531" w:rsidRPr="00176A46">
        <w:rPr>
          <w:rFonts w:ascii="Times New Roman" w:hAnsi="Times New Roman"/>
          <w:lang w:val="en-GB"/>
        </w:rPr>
        <w:t>project team</w:t>
      </w:r>
      <w:r w:rsidRPr="00176A46">
        <w:rPr>
          <w:rFonts w:ascii="Times New Roman" w:hAnsi="Times New Roman"/>
          <w:lang w:val="en-GB"/>
        </w:rPr>
        <w:t xml:space="preserve"> develop</w:t>
      </w:r>
      <w:r w:rsidR="6D144ECD" w:rsidRPr="00176A46">
        <w:rPr>
          <w:rFonts w:ascii="Times New Roman" w:hAnsi="Times New Roman"/>
          <w:lang w:val="en-GB"/>
        </w:rPr>
        <w:t>ed</w:t>
      </w:r>
      <w:r w:rsidRPr="00176A46">
        <w:rPr>
          <w:rFonts w:ascii="Times New Roman" w:hAnsi="Times New Roman"/>
          <w:lang w:val="en-GB"/>
        </w:rPr>
        <w:t xml:space="preserve"> a dashboard, entailing learners' progress in the </w:t>
      </w:r>
      <w:r w:rsidR="00E767F8" w:rsidRPr="00176A46">
        <w:rPr>
          <w:rFonts w:ascii="Times New Roman" w:hAnsi="Times New Roman"/>
          <w:lang w:val="en-GB"/>
        </w:rPr>
        <w:t>SCORM exercises</w:t>
      </w:r>
      <w:r w:rsidRPr="00176A46">
        <w:rPr>
          <w:rFonts w:ascii="Times New Roman" w:hAnsi="Times New Roman"/>
          <w:lang w:val="en-GB"/>
        </w:rPr>
        <w:t xml:space="preserve">, ensuring easy access for lecturers to monitor </w:t>
      </w:r>
      <w:r w:rsidR="00CE09A7" w:rsidRPr="00176A46">
        <w:rPr>
          <w:rFonts w:ascii="Times New Roman" w:hAnsi="Times New Roman"/>
          <w:lang w:val="en-GB"/>
        </w:rPr>
        <w:t xml:space="preserve">learners' </w:t>
      </w:r>
      <w:r w:rsidRPr="00176A46">
        <w:rPr>
          <w:rFonts w:ascii="Times New Roman" w:hAnsi="Times New Roman"/>
          <w:lang w:val="en-GB"/>
        </w:rPr>
        <w:t>progress.</w:t>
      </w:r>
    </w:p>
    <w:p w14:paraId="10B890C9" w14:textId="576B46BB" w:rsidR="560CE82C" w:rsidRPr="00176A46" w:rsidRDefault="560CE82C" w:rsidP="560CE82C">
      <w:pPr>
        <w:pStyle w:val="PlainText"/>
        <w:ind w:firstLine="284"/>
        <w:jc w:val="both"/>
        <w:rPr>
          <w:rFonts w:ascii="Times New Roman" w:hAnsi="Times New Roman"/>
          <w:lang w:val="en-GB"/>
        </w:rPr>
      </w:pPr>
    </w:p>
    <w:p w14:paraId="7E9AB810" w14:textId="77777777" w:rsidR="00A94A51" w:rsidRPr="00176A46" w:rsidRDefault="00A94A51">
      <w:pPr>
        <w:pStyle w:val="PlainText"/>
        <w:jc w:val="both"/>
        <w:rPr>
          <w:rFonts w:ascii="Times New Roman" w:hAnsi="Times New Roman"/>
          <w:lang w:val="en-GB"/>
        </w:rPr>
      </w:pPr>
    </w:p>
    <w:p w14:paraId="10943759" w14:textId="62382CF4" w:rsidR="00A94A51" w:rsidRPr="00176A46" w:rsidRDefault="001271CC">
      <w:pPr>
        <w:pStyle w:val="PlainText"/>
        <w:jc w:val="both"/>
        <w:outlineLvl w:val="0"/>
        <w:rPr>
          <w:rFonts w:ascii="Times New Roman" w:hAnsi="Times New Roman"/>
          <w:b/>
          <w:lang w:val="en-GB"/>
        </w:rPr>
      </w:pPr>
      <w:r w:rsidRPr="00176A46">
        <w:rPr>
          <w:rFonts w:ascii="Times New Roman" w:hAnsi="Times New Roman"/>
          <w:b/>
          <w:lang w:val="en-GB"/>
        </w:rPr>
        <w:t>Methodology</w:t>
      </w:r>
      <w:r w:rsidR="00A94A51" w:rsidRPr="00176A46">
        <w:rPr>
          <w:rFonts w:ascii="Times New Roman" w:hAnsi="Times New Roman"/>
          <w:b/>
          <w:lang w:val="en-GB"/>
        </w:rPr>
        <w:t xml:space="preserve">  </w:t>
      </w:r>
    </w:p>
    <w:p w14:paraId="211C1CC9" w14:textId="77777777" w:rsidR="00320DB3" w:rsidRPr="00176A46" w:rsidRDefault="00320DB3" w:rsidP="00320DB3">
      <w:pPr>
        <w:rPr>
          <w:sz w:val="20"/>
          <w:lang w:val="en-GB" w:eastAsia="ja-JP"/>
        </w:rPr>
      </w:pPr>
    </w:p>
    <w:p w14:paraId="125EFD6D" w14:textId="18E574AF" w:rsidR="004647DC" w:rsidRPr="00176A46" w:rsidRDefault="000762C9" w:rsidP="004647DC">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r>
      <w:r w:rsidR="004647DC" w:rsidRPr="00176A46">
        <w:rPr>
          <w:rFonts w:ascii="Times New Roman" w:hAnsi="Times New Roman"/>
          <w:bCs/>
          <w:iCs/>
          <w:lang w:val="en-GB"/>
        </w:rPr>
        <w:t>This study addresses the following research questions:</w:t>
      </w:r>
    </w:p>
    <w:p w14:paraId="612CEE8D" w14:textId="0C98FE85" w:rsidR="004647DC" w:rsidRPr="00176A46" w:rsidRDefault="004647DC" w:rsidP="004647DC">
      <w:pPr>
        <w:pStyle w:val="PlainText"/>
        <w:tabs>
          <w:tab w:val="left" w:pos="284"/>
        </w:tabs>
        <w:jc w:val="both"/>
        <w:rPr>
          <w:rFonts w:ascii="Times New Roman" w:hAnsi="Times New Roman"/>
          <w:bCs/>
          <w:iCs/>
          <w:lang w:val="en-GB"/>
        </w:rPr>
      </w:pPr>
      <w:r w:rsidRPr="00176A46">
        <w:rPr>
          <w:rFonts w:ascii="Times New Roman" w:hAnsi="Times New Roman"/>
          <w:bCs/>
          <w:iCs/>
          <w:lang w:val="en-GB"/>
        </w:rPr>
        <w:t xml:space="preserve">RQ1: How do </w:t>
      </w:r>
      <w:r w:rsidR="00E767F8" w:rsidRPr="00176A46">
        <w:rPr>
          <w:rFonts w:ascii="Times New Roman" w:hAnsi="Times New Roman"/>
          <w:lang w:val="en-GB"/>
        </w:rPr>
        <w:t xml:space="preserve">SCORM exercises </w:t>
      </w:r>
      <w:r w:rsidRPr="00176A46">
        <w:rPr>
          <w:rFonts w:ascii="Times New Roman" w:hAnsi="Times New Roman"/>
          <w:bCs/>
          <w:iCs/>
          <w:lang w:val="en-GB"/>
        </w:rPr>
        <w:t xml:space="preserve">impact </w:t>
      </w:r>
      <w:r w:rsidR="00CE09A7" w:rsidRPr="00176A46">
        <w:rPr>
          <w:rFonts w:ascii="Times New Roman" w:hAnsi="Times New Roman"/>
          <w:bCs/>
          <w:iCs/>
          <w:lang w:val="en-GB"/>
        </w:rPr>
        <w:t xml:space="preserve">learners' </w:t>
      </w:r>
      <w:r w:rsidRPr="00176A46">
        <w:rPr>
          <w:rFonts w:ascii="Times New Roman" w:hAnsi="Times New Roman"/>
          <w:bCs/>
          <w:iCs/>
          <w:lang w:val="en-GB"/>
        </w:rPr>
        <w:t>acquisition of mathematical knowledge and skills?</w:t>
      </w:r>
    </w:p>
    <w:p w14:paraId="4BF3E74E" w14:textId="773B02B5" w:rsidR="004647DC" w:rsidRPr="00176A46" w:rsidRDefault="004647DC" w:rsidP="004647DC">
      <w:pPr>
        <w:pStyle w:val="PlainText"/>
        <w:tabs>
          <w:tab w:val="left" w:pos="284"/>
        </w:tabs>
        <w:jc w:val="both"/>
        <w:rPr>
          <w:rFonts w:ascii="Times New Roman" w:hAnsi="Times New Roman"/>
          <w:bCs/>
          <w:iCs/>
          <w:lang w:val="en-GB"/>
        </w:rPr>
      </w:pPr>
      <w:r w:rsidRPr="00176A46">
        <w:rPr>
          <w:rFonts w:ascii="Times New Roman" w:hAnsi="Times New Roman"/>
          <w:bCs/>
          <w:iCs/>
          <w:lang w:val="en-GB"/>
        </w:rPr>
        <w:t xml:space="preserve">RQ2: How do SDL strategies incorporated in lesson design affect </w:t>
      </w:r>
      <w:r w:rsidR="00CE09A7" w:rsidRPr="00176A46">
        <w:rPr>
          <w:rFonts w:ascii="Times New Roman" w:hAnsi="Times New Roman"/>
          <w:bCs/>
          <w:iCs/>
          <w:lang w:val="en-GB"/>
        </w:rPr>
        <w:t xml:space="preserve">learners' </w:t>
      </w:r>
      <w:r w:rsidRPr="00176A46">
        <w:rPr>
          <w:rFonts w:ascii="Times New Roman" w:hAnsi="Times New Roman"/>
          <w:bCs/>
          <w:iCs/>
          <w:lang w:val="en-GB"/>
        </w:rPr>
        <w:t>SDL abilities?</w:t>
      </w:r>
    </w:p>
    <w:p w14:paraId="27D31471" w14:textId="77777777" w:rsidR="004647DC" w:rsidRPr="00176A46" w:rsidRDefault="004647DC" w:rsidP="004647DC">
      <w:pPr>
        <w:pStyle w:val="PlainText"/>
        <w:tabs>
          <w:tab w:val="left" w:pos="284"/>
        </w:tabs>
        <w:jc w:val="both"/>
        <w:rPr>
          <w:rFonts w:ascii="Times New Roman" w:hAnsi="Times New Roman"/>
          <w:bCs/>
          <w:iCs/>
          <w:lang w:val="en-GB"/>
        </w:rPr>
      </w:pPr>
    </w:p>
    <w:p w14:paraId="4E89217C" w14:textId="60CF6F6E" w:rsidR="001271CC" w:rsidRPr="00176A46" w:rsidRDefault="004647DC" w:rsidP="0864BCE7">
      <w:pPr>
        <w:pStyle w:val="PlainText"/>
        <w:tabs>
          <w:tab w:val="left" w:pos="284"/>
        </w:tabs>
        <w:jc w:val="both"/>
        <w:rPr>
          <w:rFonts w:ascii="Times New Roman" w:hAnsi="Times New Roman"/>
          <w:lang w:val="en-GB"/>
        </w:rPr>
      </w:pPr>
      <w:r w:rsidRPr="00176A46">
        <w:rPr>
          <w:rFonts w:ascii="Times New Roman" w:hAnsi="Times New Roman"/>
          <w:bCs/>
          <w:iCs/>
          <w:lang w:val="en-GB"/>
        </w:rPr>
        <w:tab/>
      </w:r>
      <w:r w:rsidR="07BE593B" w:rsidRPr="00176A46">
        <w:rPr>
          <w:rFonts w:ascii="Times New Roman" w:hAnsi="Times New Roman"/>
          <w:lang w:val="en-GB"/>
        </w:rPr>
        <w:t xml:space="preserve">A </w:t>
      </w:r>
      <w:r w:rsidR="0AA48939" w:rsidRPr="00176A46">
        <w:rPr>
          <w:rFonts w:ascii="Times New Roman" w:hAnsi="Times New Roman"/>
          <w:lang w:val="en-GB"/>
        </w:rPr>
        <w:t>quantitative</w:t>
      </w:r>
      <w:r w:rsidR="07BE593B" w:rsidRPr="00176A46">
        <w:rPr>
          <w:rFonts w:ascii="Times New Roman" w:hAnsi="Times New Roman"/>
          <w:lang w:val="en-GB"/>
        </w:rPr>
        <w:t xml:space="preserve"> research design </w:t>
      </w:r>
      <w:r w:rsidR="00D97531" w:rsidRPr="00176A46">
        <w:rPr>
          <w:rFonts w:ascii="Times New Roman" w:hAnsi="Times New Roman"/>
          <w:lang w:val="en-GB"/>
        </w:rPr>
        <w:t xml:space="preserve">was </w:t>
      </w:r>
      <w:r w:rsidR="07BE593B" w:rsidRPr="00176A46">
        <w:rPr>
          <w:rFonts w:ascii="Times New Roman" w:hAnsi="Times New Roman"/>
          <w:lang w:val="en-GB"/>
        </w:rPr>
        <w:t xml:space="preserve">employed to </w:t>
      </w:r>
      <w:proofErr w:type="spellStart"/>
      <w:r w:rsidR="00CE09A7" w:rsidRPr="00176A46">
        <w:rPr>
          <w:rFonts w:ascii="Times New Roman" w:hAnsi="Times New Roman"/>
          <w:lang w:val="en-GB"/>
        </w:rPr>
        <w:t>analyze</w:t>
      </w:r>
      <w:proofErr w:type="spellEnd"/>
      <w:r w:rsidR="00CE09A7" w:rsidRPr="00176A46">
        <w:rPr>
          <w:rFonts w:ascii="Times New Roman" w:hAnsi="Times New Roman"/>
          <w:lang w:val="en-GB"/>
        </w:rPr>
        <w:t xml:space="preserve"> </w:t>
      </w:r>
      <w:r w:rsidR="00D97531" w:rsidRPr="00176A46">
        <w:rPr>
          <w:rFonts w:ascii="Times New Roman" w:hAnsi="Times New Roman"/>
          <w:lang w:val="en-GB"/>
        </w:rPr>
        <w:t xml:space="preserve">the impact </w:t>
      </w:r>
      <w:r w:rsidR="07BE593B" w:rsidRPr="00176A46">
        <w:rPr>
          <w:rFonts w:ascii="Times New Roman" w:hAnsi="Times New Roman"/>
          <w:lang w:val="en-GB"/>
        </w:rPr>
        <w:t xml:space="preserve">of SCORM exercises </w:t>
      </w:r>
      <w:r w:rsidR="00D97531" w:rsidRPr="00176A46">
        <w:rPr>
          <w:rFonts w:ascii="Times New Roman" w:hAnsi="Times New Roman"/>
          <w:lang w:val="en-GB"/>
        </w:rPr>
        <w:t xml:space="preserve">on the acquisition of knowledge and skills and the </w:t>
      </w:r>
      <w:r w:rsidR="00CE09A7" w:rsidRPr="00176A46">
        <w:rPr>
          <w:rFonts w:ascii="Times New Roman" w:hAnsi="Times New Roman"/>
          <w:lang w:val="en-GB"/>
        </w:rPr>
        <w:t xml:space="preserve">learners' </w:t>
      </w:r>
      <w:r w:rsidR="07BE593B" w:rsidRPr="00176A46">
        <w:rPr>
          <w:rFonts w:ascii="Times New Roman" w:hAnsi="Times New Roman"/>
          <w:lang w:val="en-GB"/>
        </w:rPr>
        <w:t xml:space="preserve">SDL competencies </w:t>
      </w:r>
      <w:r w:rsidR="21133FA1" w:rsidRPr="00176A46">
        <w:rPr>
          <w:rFonts w:ascii="Times New Roman" w:hAnsi="Times New Roman"/>
          <w:lang w:val="en-GB"/>
        </w:rPr>
        <w:t xml:space="preserve">across </w:t>
      </w:r>
      <w:r w:rsidR="00D97531" w:rsidRPr="00176A46">
        <w:rPr>
          <w:rFonts w:ascii="Times New Roman" w:hAnsi="Times New Roman"/>
          <w:lang w:val="en-GB"/>
        </w:rPr>
        <w:t xml:space="preserve">seven </w:t>
      </w:r>
      <w:r w:rsidR="21133FA1" w:rsidRPr="00176A46">
        <w:rPr>
          <w:rFonts w:ascii="Times New Roman" w:hAnsi="Times New Roman"/>
          <w:lang w:val="en-GB"/>
        </w:rPr>
        <w:t>dimensions, namely,</w:t>
      </w:r>
      <w:r w:rsidR="07BE593B" w:rsidRPr="00176A46">
        <w:rPr>
          <w:rFonts w:ascii="Times New Roman" w:hAnsi="Times New Roman"/>
          <w:lang w:val="en-GB"/>
        </w:rPr>
        <w:t xml:space="preserve"> </w:t>
      </w:r>
      <w:r w:rsidR="21133FA1" w:rsidRPr="00176A46">
        <w:rPr>
          <w:rFonts w:ascii="Times New Roman" w:hAnsi="Times New Roman"/>
          <w:lang w:val="en-GB"/>
        </w:rPr>
        <w:t>Assess Task,</w:t>
      </w:r>
      <w:r w:rsidR="07BE593B" w:rsidRPr="00176A46">
        <w:rPr>
          <w:rFonts w:ascii="Times New Roman" w:hAnsi="Times New Roman"/>
          <w:lang w:val="en-GB"/>
        </w:rPr>
        <w:t xml:space="preserve"> </w:t>
      </w:r>
      <w:r w:rsidR="21133FA1" w:rsidRPr="00176A46">
        <w:rPr>
          <w:rFonts w:ascii="Times New Roman" w:hAnsi="Times New Roman"/>
          <w:lang w:val="en-GB"/>
        </w:rPr>
        <w:t>Evaluate Expertise,</w:t>
      </w:r>
      <w:r w:rsidR="07BE593B" w:rsidRPr="00176A46">
        <w:rPr>
          <w:rFonts w:ascii="Times New Roman" w:hAnsi="Times New Roman"/>
          <w:lang w:val="en-GB"/>
        </w:rPr>
        <w:t xml:space="preserve"> </w:t>
      </w:r>
      <w:r w:rsidR="732C70B0" w:rsidRPr="00176A46">
        <w:rPr>
          <w:rFonts w:ascii="Times New Roman" w:hAnsi="Times New Roman"/>
          <w:lang w:val="en-GB"/>
        </w:rPr>
        <w:t>Plan Approach, Monitor</w:t>
      </w:r>
      <w:r w:rsidR="07BE593B" w:rsidRPr="00176A46">
        <w:rPr>
          <w:rFonts w:ascii="Times New Roman" w:hAnsi="Times New Roman"/>
          <w:lang w:val="en-GB"/>
        </w:rPr>
        <w:t xml:space="preserve"> </w:t>
      </w:r>
      <w:r w:rsidR="732C70B0" w:rsidRPr="00176A46">
        <w:rPr>
          <w:rFonts w:ascii="Times New Roman" w:hAnsi="Times New Roman"/>
          <w:lang w:val="en-GB"/>
        </w:rPr>
        <w:t>Progress,</w:t>
      </w:r>
      <w:r w:rsidR="07BE593B" w:rsidRPr="00176A46">
        <w:rPr>
          <w:rFonts w:ascii="Times New Roman" w:hAnsi="Times New Roman"/>
          <w:lang w:val="en-GB"/>
        </w:rPr>
        <w:t xml:space="preserve"> </w:t>
      </w:r>
      <w:r w:rsidR="732C70B0" w:rsidRPr="00176A46">
        <w:rPr>
          <w:rFonts w:ascii="Times New Roman" w:hAnsi="Times New Roman"/>
          <w:lang w:val="en-GB"/>
        </w:rPr>
        <w:t>Adjust Strategies, Learning Motivation</w:t>
      </w:r>
      <w:r w:rsidR="0E1F226F" w:rsidRPr="00176A46">
        <w:rPr>
          <w:rFonts w:ascii="Times New Roman" w:hAnsi="Times New Roman"/>
          <w:lang w:val="en-GB"/>
        </w:rPr>
        <w:t xml:space="preserve"> a</w:t>
      </w:r>
      <w:r w:rsidR="732C70B0" w:rsidRPr="00176A46">
        <w:rPr>
          <w:rFonts w:ascii="Times New Roman" w:hAnsi="Times New Roman"/>
          <w:lang w:val="en-GB"/>
        </w:rPr>
        <w:t>nd</w:t>
      </w:r>
      <w:r w:rsidR="07BE593B" w:rsidRPr="00176A46">
        <w:rPr>
          <w:rFonts w:ascii="Times New Roman" w:hAnsi="Times New Roman"/>
          <w:lang w:val="en-GB"/>
        </w:rPr>
        <w:t xml:space="preserve"> </w:t>
      </w:r>
      <w:r w:rsidR="732C70B0" w:rsidRPr="00176A46">
        <w:rPr>
          <w:rFonts w:ascii="Times New Roman" w:hAnsi="Times New Roman"/>
          <w:lang w:val="en-GB"/>
        </w:rPr>
        <w:t xml:space="preserve">Collaborative Communication </w:t>
      </w:r>
      <w:r w:rsidR="46E705F6" w:rsidRPr="00176A46">
        <w:rPr>
          <w:rFonts w:ascii="Times New Roman" w:hAnsi="Times New Roman"/>
          <w:lang w:val="en-GB"/>
        </w:rPr>
        <w:t>(</w:t>
      </w:r>
      <w:proofErr w:type="spellStart"/>
      <w:r w:rsidR="0137F7F3" w:rsidRPr="00176A46">
        <w:rPr>
          <w:rFonts w:ascii="Times New Roman" w:hAnsi="Times New Roman"/>
          <w:lang w:val="en-GB"/>
        </w:rPr>
        <w:t>Vedamuthu</w:t>
      </w:r>
      <w:proofErr w:type="spellEnd"/>
      <w:r w:rsidR="0137F7F3" w:rsidRPr="00176A46">
        <w:rPr>
          <w:rFonts w:ascii="Times New Roman" w:hAnsi="Times New Roman"/>
          <w:lang w:val="en-GB"/>
        </w:rPr>
        <w:t xml:space="preserve"> &amp; Periasamy, 2022</w:t>
      </w:r>
      <w:r w:rsidR="46E705F6" w:rsidRPr="00176A46">
        <w:rPr>
          <w:rFonts w:ascii="Times New Roman" w:hAnsi="Times New Roman"/>
          <w:lang w:val="en-GB"/>
        </w:rPr>
        <w:t>)</w:t>
      </w:r>
      <w:r w:rsidR="07BE593B" w:rsidRPr="00176A46">
        <w:rPr>
          <w:rFonts w:ascii="Times New Roman" w:hAnsi="Times New Roman"/>
          <w:lang w:val="en-GB"/>
        </w:rPr>
        <w:t xml:space="preserve"> in the module over the first semester</w:t>
      </w:r>
      <w:r w:rsidR="43D0CBA1" w:rsidRPr="00176A46">
        <w:rPr>
          <w:rFonts w:ascii="Times New Roman" w:hAnsi="Times New Roman"/>
          <w:lang w:val="en-GB"/>
        </w:rPr>
        <w:t>.</w:t>
      </w:r>
    </w:p>
    <w:p w14:paraId="26DD8E3E" w14:textId="2433638F" w:rsidR="004627FA" w:rsidRPr="00176A46" w:rsidRDefault="004627FA" w:rsidP="004627FA">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r>
      <w:r w:rsidR="00FF3876" w:rsidRPr="00176A46">
        <w:rPr>
          <w:rFonts w:ascii="Times New Roman" w:hAnsi="Times New Roman"/>
          <w:bCs/>
          <w:iCs/>
          <w:lang w:val="en-GB"/>
        </w:rPr>
        <w:t xml:space="preserve">The SCORM exercises featured the following design considerations </w:t>
      </w:r>
      <w:r w:rsidRPr="00176A46">
        <w:rPr>
          <w:rFonts w:ascii="Times New Roman" w:hAnsi="Times New Roman"/>
          <w:bCs/>
          <w:iCs/>
          <w:lang w:val="en-GB"/>
        </w:rPr>
        <w:t xml:space="preserve">to help learners with </w:t>
      </w:r>
      <w:r w:rsidR="00D97531" w:rsidRPr="00176A46">
        <w:rPr>
          <w:rFonts w:ascii="Times New Roman" w:hAnsi="Times New Roman"/>
          <w:bCs/>
          <w:iCs/>
          <w:lang w:val="en-GB"/>
        </w:rPr>
        <w:t xml:space="preserve">their </w:t>
      </w:r>
      <w:r w:rsidR="00FF3876" w:rsidRPr="00176A46">
        <w:rPr>
          <w:rFonts w:ascii="Times New Roman" w:hAnsi="Times New Roman"/>
          <w:bCs/>
          <w:iCs/>
          <w:lang w:val="en-GB"/>
        </w:rPr>
        <w:t xml:space="preserve">after-lesson </w:t>
      </w:r>
      <w:r w:rsidRPr="00176A46">
        <w:rPr>
          <w:rFonts w:ascii="Times New Roman" w:hAnsi="Times New Roman"/>
          <w:bCs/>
          <w:iCs/>
          <w:lang w:val="en-GB"/>
        </w:rPr>
        <w:t>practice:</w:t>
      </w:r>
    </w:p>
    <w:p w14:paraId="1CA69B7F" w14:textId="77777777" w:rsidR="004627FA" w:rsidRPr="00176A46" w:rsidRDefault="004627FA" w:rsidP="004627FA">
      <w:pPr>
        <w:pStyle w:val="PlainText"/>
        <w:tabs>
          <w:tab w:val="left" w:pos="284"/>
        </w:tabs>
        <w:jc w:val="both"/>
        <w:rPr>
          <w:rFonts w:ascii="Times New Roman" w:hAnsi="Times New Roman"/>
          <w:bCs/>
          <w:iCs/>
          <w:lang w:val="en-GB"/>
        </w:rPr>
      </w:pPr>
      <w:r w:rsidRPr="00176A46">
        <w:rPr>
          <w:rFonts w:ascii="Times New Roman" w:hAnsi="Times New Roman"/>
          <w:bCs/>
          <w:iCs/>
          <w:lang w:val="en-GB"/>
        </w:rPr>
        <w:t>•</w:t>
      </w:r>
      <w:r w:rsidRPr="00176A46">
        <w:rPr>
          <w:rFonts w:ascii="Times New Roman" w:hAnsi="Times New Roman"/>
          <w:bCs/>
          <w:iCs/>
          <w:lang w:val="en-GB"/>
        </w:rPr>
        <w:tab/>
        <w:t>Clear instructions highlighting the outcomes, their importance and steps towards achieving them. This aligns with the Assess Task dimension of SDL.</w:t>
      </w:r>
    </w:p>
    <w:p w14:paraId="3EA808BD" w14:textId="40C0D264" w:rsidR="004627FA" w:rsidRPr="00176A46" w:rsidRDefault="004627FA" w:rsidP="004627FA">
      <w:pPr>
        <w:pStyle w:val="PlainText"/>
        <w:tabs>
          <w:tab w:val="left" w:pos="284"/>
        </w:tabs>
        <w:jc w:val="both"/>
        <w:rPr>
          <w:rFonts w:ascii="Times New Roman" w:hAnsi="Times New Roman"/>
          <w:bCs/>
          <w:iCs/>
          <w:lang w:val="en-GB"/>
        </w:rPr>
      </w:pPr>
      <w:r w:rsidRPr="00176A46">
        <w:rPr>
          <w:rFonts w:ascii="Times New Roman" w:hAnsi="Times New Roman"/>
          <w:bCs/>
          <w:iCs/>
          <w:lang w:val="en-GB"/>
        </w:rPr>
        <w:t>•</w:t>
      </w:r>
      <w:r w:rsidRPr="00176A46">
        <w:rPr>
          <w:rFonts w:ascii="Times New Roman" w:hAnsi="Times New Roman"/>
          <w:bCs/>
          <w:iCs/>
          <w:lang w:val="en-GB"/>
        </w:rPr>
        <w:tab/>
        <w:t>A plan is provided with a suggested timeline to complete each activity that ranges from</w:t>
      </w:r>
      <w:r w:rsidR="003D7048" w:rsidRPr="00176A46">
        <w:rPr>
          <w:rFonts w:ascii="Times New Roman" w:hAnsi="Times New Roman"/>
          <w:bCs/>
          <w:iCs/>
          <w:lang w:val="en-GB"/>
        </w:rPr>
        <w:t xml:space="preserve"> </w:t>
      </w:r>
      <w:r w:rsidR="00A84D5E" w:rsidRPr="00176A46">
        <w:rPr>
          <w:rFonts w:ascii="Times New Roman" w:hAnsi="Times New Roman"/>
          <w:bCs/>
          <w:iCs/>
          <w:lang w:val="en-GB"/>
        </w:rPr>
        <w:t>easy to difficult</w:t>
      </w:r>
      <w:r w:rsidRPr="00176A46">
        <w:rPr>
          <w:rFonts w:ascii="Times New Roman" w:hAnsi="Times New Roman"/>
          <w:bCs/>
          <w:iCs/>
          <w:lang w:val="en-GB"/>
        </w:rPr>
        <w:t>. This aligns with the Plan Approach dimension of SDL.</w:t>
      </w:r>
    </w:p>
    <w:p w14:paraId="4F641DF1" w14:textId="77777777" w:rsidR="004627FA" w:rsidRPr="00176A46" w:rsidRDefault="004627FA" w:rsidP="004627FA">
      <w:pPr>
        <w:pStyle w:val="PlainText"/>
        <w:tabs>
          <w:tab w:val="left" w:pos="284"/>
        </w:tabs>
        <w:jc w:val="both"/>
        <w:rPr>
          <w:rFonts w:ascii="Times New Roman" w:hAnsi="Times New Roman"/>
          <w:bCs/>
          <w:iCs/>
          <w:lang w:val="en-GB"/>
        </w:rPr>
      </w:pPr>
      <w:r w:rsidRPr="00176A46">
        <w:rPr>
          <w:rFonts w:ascii="Times New Roman" w:hAnsi="Times New Roman"/>
          <w:bCs/>
          <w:iCs/>
          <w:lang w:val="en-GB"/>
        </w:rPr>
        <w:t>•</w:t>
      </w:r>
      <w:r w:rsidRPr="00176A46">
        <w:rPr>
          <w:rFonts w:ascii="Times New Roman" w:hAnsi="Times New Roman"/>
          <w:bCs/>
          <w:iCs/>
          <w:lang w:val="en-GB"/>
        </w:rPr>
        <w:tab/>
        <w:t xml:space="preserve">Hints are provided when learners get their first attempt wrong, and they are given a chance to reattempt </w:t>
      </w:r>
      <w:r w:rsidRPr="00176A46">
        <w:rPr>
          <w:rFonts w:ascii="Times New Roman" w:hAnsi="Times New Roman"/>
          <w:bCs/>
          <w:iCs/>
          <w:lang w:val="en-GB"/>
        </w:rPr>
        <w:t>the question. This aligns with the Evaluate Expertise dimension of SDL.</w:t>
      </w:r>
    </w:p>
    <w:p w14:paraId="4EDD73E0" w14:textId="405411B5" w:rsidR="004627FA" w:rsidRPr="00176A46" w:rsidRDefault="004627FA" w:rsidP="004627FA">
      <w:pPr>
        <w:pStyle w:val="PlainText"/>
        <w:tabs>
          <w:tab w:val="left" w:pos="284"/>
        </w:tabs>
        <w:jc w:val="both"/>
        <w:rPr>
          <w:rFonts w:ascii="Times New Roman" w:hAnsi="Times New Roman"/>
          <w:bCs/>
          <w:iCs/>
          <w:lang w:val="en-GB"/>
        </w:rPr>
      </w:pPr>
      <w:r w:rsidRPr="00176A46">
        <w:rPr>
          <w:rFonts w:ascii="Times New Roman" w:hAnsi="Times New Roman"/>
          <w:bCs/>
          <w:iCs/>
          <w:lang w:val="en-GB"/>
        </w:rPr>
        <w:t>•</w:t>
      </w:r>
      <w:r w:rsidRPr="00176A46">
        <w:rPr>
          <w:rFonts w:ascii="Times New Roman" w:hAnsi="Times New Roman"/>
          <w:bCs/>
          <w:iCs/>
          <w:lang w:val="en-GB"/>
        </w:rPr>
        <w:tab/>
        <w:t xml:space="preserve">Worked solutions are provided after learners answer </w:t>
      </w:r>
      <w:r w:rsidR="001634B7" w:rsidRPr="00176A46">
        <w:rPr>
          <w:rFonts w:ascii="Times New Roman" w:hAnsi="Times New Roman"/>
          <w:bCs/>
          <w:iCs/>
          <w:lang w:val="en-GB"/>
        </w:rPr>
        <w:t xml:space="preserve">each exercise </w:t>
      </w:r>
      <w:r w:rsidRPr="00176A46">
        <w:rPr>
          <w:rFonts w:ascii="Times New Roman" w:hAnsi="Times New Roman"/>
          <w:bCs/>
          <w:iCs/>
          <w:lang w:val="en-GB"/>
        </w:rPr>
        <w:t xml:space="preserve">question, regardless of the accuracy of the final answer. In addition, a simple two-item self-evaluation checklist is provided for learners to reflect </w:t>
      </w:r>
      <w:r w:rsidR="00A84D5E" w:rsidRPr="00176A46">
        <w:rPr>
          <w:rFonts w:ascii="Times New Roman" w:hAnsi="Times New Roman"/>
          <w:bCs/>
          <w:iCs/>
          <w:lang w:val="en-GB"/>
        </w:rPr>
        <w:t>on whether they met</w:t>
      </w:r>
      <w:r w:rsidRPr="00176A46">
        <w:rPr>
          <w:rFonts w:ascii="Times New Roman" w:hAnsi="Times New Roman"/>
          <w:bCs/>
          <w:iCs/>
          <w:lang w:val="en-GB"/>
        </w:rPr>
        <w:t xml:space="preserve"> the suggested timeline and achieved the outcomes. This aligns with the Monitor Progress dimension of SDL.</w:t>
      </w:r>
    </w:p>
    <w:p w14:paraId="20B3439A" w14:textId="5BDBFD4E" w:rsidR="004627FA" w:rsidRPr="00176A46" w:rsidRDefault="004627FA" w:rsidP="004627FA">
      <w:pPr>
        <w:pStyle w:val="PlainText"/>
        <w:tabs>
          <w:tab w:val="left" w:pos="284"/>
        </w:tabs>
        <w:jc w:val="both"/>
        <w:rPr>
          <w:rFonts w:ascii="Times New Roman" w:hAnsi="Times New Roman"/>
          <w:bCs/>
          <w:iCs/>
          <w:lang w:val="en-GB"/>
        </w:rPr>
      </w:pPr>
      <w:r w:rsidRPr="00176A46">
        <w:rPr>
          <w:rFonts w:ascii="Times New Roman" w:hAnsi="Times New Roman"/>
          <w:bCs/>
          <w:iCs/>
          <w:lang w:val="en-GB"/>
        </w:rPr>
        <w:t>•</w:t>
      </w:r>
      <w:r w:rsidRPr="00176A46">
        <w:rPr>
          <w:rFonts w:ascii="Times New Roman" w:hAnsi="Times New Roman"/>
          <w:bCs/>
          <w:iCs/>
          <w:lang w:val="en-GB"/>
        </w:rPr>
        <w:tab/>
        <w:t xml:space="preserve">Learners </w:t>
      </w:r>
      <w:r w:rsidR="00A84D5E" w:rsidRPr="00176A46">
        <w:rPr>
          <w:rFonts w:ascii="Times New Roman" w:hAnsi="Times New Roman"/>
          <w:bCs/>
          <w:iCs/>
          <w:lang w:val="en-GB"/>
        </w:rPr>
        <w:t>can attempt a similar question again after answering it incorrectly or proceed to a different one</w:t>
      </w:r>
      <w:r w:rsidRPr="00176A46">
        <w:rPr>
          <w:rFonts w:ascii="Times New Roman" w:hAnsi="Times New Roman"/>
          <w:bCs/>
          <w:iCs/>
          <w:lang w:val="en-GB"/>
        </w:rPr>
        <w:t xml:space="preserve">. At the end of the exercise, learners </w:t>
      </w:r>
      <w:r w:rsidR="00A84D5E" w:rsidRPr="00176A46">
        <w:rPr>
          <w:rFonts w:ascii="Times New Roman" w:hAnsi="Times New Roman"/>
          <w:bCs/>
          <w:iCs/>
          <w:lang w:val="en-GB"/>
        </w:rPr>
        <w:t>can</w:t>
      </w:r>
      <w:r w:rsidRPr="00176A46">
        <w:rPr>
          <w:rFonts w:ascii="Times New Roman" w:hAnsi="Times New Roman"/>
          <w:bCs/>
          <w:iCs/>
          <w:lang w:val="en-GB"/>
        </w:rPr>
        <w:t xml:space="preserve"> either review their quiz answers, view a detailed report of the quiz or retry the entire quiz (unlimited attempts). This aligns with the Adjust Strategy dimension of SDL.</w:t>
      </w:r>
    </w:p>
    <w:p w14:paraId="18351BA7" w14:textId="290C9759" w:rsidR="004627FA" w:rsidRPr="00176A46" w:rsidRDefault="07BE593B" w:rsidP="0864BCE7">
      <w:pPr>
        <w:pStyle w:val="PlainText"/>
        <w:tabs>
          <w:tab w:val="left" w:pos="284"/>
        </w:tabs>
        <w:jc w:val="both"/>
        <w:rPr>
          <w:rFonts w:ascii="Times New Roman" w:hAnsi="Times New Roman"/>
          <w:lang w:val="en-GB"/>
        </w:rPr>
      </w:pPr>
      <w:r w:rsidRPr="00176A46">
        <w:rPr>
          <w:rFonts w:ascii="Times New Roman" w:hAnsi="Times New Roman"/>
          <w:lang w:val="en-GB"/>
        </w:rPr>
        <w:t>•</w:t>
      </w:r>
      <w:r w:rsidR="004627FA" w:rsidRPr="00176A46">
        <w:tab/>
      </w:r>
      <w:r w:rsidR="00A84D5E" w:rsidRPr="00176A46">
        <w:rPr>
          <w:rFonts w:ascii="Times New Roman" w:hAnsi="Times New Roman"/>
          <w:lang w:val="en-GB"/>
        </w:rPr>
        <w:t>The</w:t>
      </w:r>
      <w:r w:rsidRPr="00176A46">
        <w:rPr>
          <w:rFonts w:ascii="Times New Roman" w:hAnsi="Times New Roman"/>
          <w:lang w:val="en-GB"/>
        </w:rPr>
        <w:t xml:space="preserve"> </w:t>
      </w:r>
      <w:r w:rsidR="00E767F8" w:rsidRPr="00176A46">
        <w:rPr>
          <w:rFonts w:ascii="Times New Roman" w:hAnsi="Times New Roman"/>
          <w:lang w:val="en-GB"/>
        </w:rPr>
        <w:t xml:space="preserve">SCORM exercises </w:t>
      </w:r>
      <w:r w:rsidR="7604B119" w:rsidRPr="00176A46">
        <w:rPr>
          <w:rFonts w:ascii="Times New Roman" w:hAnsi="Times New Roman"/>
          <w:lang w:val="en-GB"/>
        </w:rPr>
        <w:t xml:space="preserve">were made </w:t>
      </w:r>
      <w:r w:rsidR="6DFA44C2" w:rsidRPr="00176A46">
        <w:rPr>
          <w:rFonts w:ascii="Times New Roman" w:hAnsi="Times New Roman"/>
          <w:lang w:val="en-GB"/>
        </w:rPr>
        <w:t xml:space="preserve">(1) </w:t>
      </w:r>
      <w:r w:rsidR="7604B119" w:rsidRPr="00176A46">
        <w:rPr>
          <w:rFonts w:ascii="Times New Roman" w:hAnsi="Times New Roman"/>
          <w:lang w:val="en-GB"/>
        </w:rPr>
        <w:t xml:space="preserve">interesting and relevant, </w:t>
      </w:r>
      <w:r w:rsidR="4A44FF18" w:rsidRPr="00176A46">
        <w:rPr>
          <w:rFonts w:ascii="Times New Roman" w:hAnsi="Times New Roman"/>
          <w:lang w:val="en-GB"/>
        </w:rPr>
        <w:t xml:space="preserve">(2) </w:t>
      </w:r>
      <w:r w:rsidR="7604B119" w:rsidRPr="00176A46">
        <w:rPr>
          <w:rFonts w:ascii="Times New Roman" w:hAnsi="Times New Roman"/>
          <w:lang w:val="en-GB"/>
        </w:rPr>
        <w:t>feedback showed</w:t>
      </w:r>
      <w:r w:rsidR="1AA34C41" w:rsidRPr="00176A46">
        <w:rPr>
          <w:rFonts w:ascii="Times New Roman" w:hAnsi="Times New Roman"/>
          <w:lang w:val="en-GB"/>
        </w:rPr>
        <w:t xml:space="preserve"> relevance to </w:t>
      </w:r>
      <w:r w:rsidR="00CE09A7" w:rsidRPr="00176A46">
        <w:rPr>
          <w:rFonts w:ascii="Times New Roman" w:hAnsi="Times New Roman"/>
          <w:lang w:val="en-GB"/>
        </w:rPr>
        <w:t xml:space="preserve">learners' </w:t>
      </w:r>
      <w:r w:rsidR="1AA34C41" w:rsidRPr="00176A46">
        <w:rPr>
          <w:rFonts w:ascii="Times New Roman" w:hAnsi="Times New Roman"/>
          <w:lang w:val="en-GB"/>
        </w:rPr>
        <w:t xml:space="preserve">current academic lives and future professional lives, </w:t>
      </w:r>
      <w:r w:rsidR="00A84D5E" w:rsidRPr="00176A46">
        <w:rPr>
          <w:rFonts w:ascii="Times New Roman" w:hAnsi="Times New Roman"/>
          <w:lang w:val="en-GB"/>
        </w:rPr>
        <w:t xml:space="preserve">and </w:t>
      </w:r>
      <w:r w:rsidR="1AA34C41" w:rsidRPr="00176A46">
        <w:rPr>
          <w:rFonts w:ascii="Times New Roman" w:hAnsi="Times New Roman"/>
          <w:lang w:val="en-GB"/>
        </w:rPr>
        <w:t xml:space="preserve">(3) </w:t>
      </w:r>
      <w:r w:rsidR="26A97B14" w:rsidRPr="00176A46">
        <w:rPr>
          <w:rFonts w:ascii="Times New Roman" w:hAnsi="Times New Roman"/>
          <w:lang w:val="en-GB"/>
        </w:rPr>
        <w:t xml:space="preserve">questions were </w:t>
      </w:r>
      <w:r w:rsidR="097C13E9" w:rsidRPr="00176A46">
        <w:rPr>
          <w:rFonts w:ascii="Times New Roman" w:hAnsi="Times New Roman"/>
          <w:lang w:val="en-GB"/>
        </w:rPr>
        <w:t xml:space="preserve">designed to build on prior knowledge and </w:t>
      </w:r>
      <w:r w:rsidR="26A97B14" w:rsidRPr="00176A46">
        <w:rPr>
          <w:rFonts w:ascii="Times New Roman" w:hAnsi="Times New Roman"/>
          <w:lang w:val="en-GB"/>
        </w:rPr>
        <w:t xml:space="preserve">made </w:t>
      </w:r>
      <w:r w:rsidR="333943A4" w:rsidRPr="00176A46">
        <w:rPr>
          <w:rFonts w:ascii="Times New Roman" w:hAnsi="Times New Roman"/>
          <w:lang w:val="en-GB"/>
        </w:rPr>
        <w:t xml:space="preserve">to mirror </w:t>
      </w:r>
      <w:r w:rsidR="26A97B14" w:rsidRPr="00176A46">
        <w:rPr>
          <w:rFonts w:ascii="Times New Roman" w:hAnsi="Times New Roman"/>
          <w:lang w:val="en-GB"/>
        </w:rPr>
        <w:t>similar competency levels as in the quizze</w:t>
      </w:r>
      <w:r w:rsidR="1F223172" w:rsidRPr="00176A46">
        <w:rPr>
          <w:rFonts w:ascii="Times New Roman" w:hAnsi="Times New Roman"/>
          <w:lang w:val="en-GB"/>
        </w:rPr>
        <w:t xml:space="preserve">s. </w:t>
      </w:r>
      <w:r w:rsidR="00A84D5E" w:rsidRPr="00176A46">
        <w:rPr>
          <w:rFonts w:ascii="Times New Roman" w:hAnsi="Times New Roman"/>
          <w:lang w:val="en-GB"/>
        </w:rPr>
        <w:t>This aligns with the Learning motivation dimension of SDL.</w:t>
      </w:r>
    </w:p>
    <w:p w14:paraId="60C0FFAE" w14:textId="5EF3CF89" w:rsidR="004627FA" w:rsidRPr="00176A46" w:rsidRDefault="004627FA" w:rsidP="0864BCE7">
      <w:pPr>
        <w:pStyle w:val="PlainText"/>
        <w:tabs>
          <w:tab w:val="left" w:pos="284"/>
        </w:tabs>
        <w:jc w:val="both"/>
        <w:rPr>
          <w:rFonts w:ascii="Times New Roman" w:hAnsi="Times New Roman"/>
          <w:lang w:val="en-GB"/>
        </w:rPr>
      </w:pPr>
    </w:p>
    <w:p w14:paraId="1373412A" w14:textId="04FAB556" w:rsidR="004627FA" w:rsidRPr="00176A46" w:rsidRDefault="00231B86" w:rsidP="0864BCE7">
      <w:pPr>
        <w:pStyle w:val="PlainText"/>
        <w:tabs>
          <w:tab w:val="left" w:pos="284"/>
        </w:tabs>
        <w:jc w:val="both"/>
        <w:rPr>
          <w:rFonts w:ascii="Times New Roman" w:hAnsi="Times New Roman"/>
          <w:lang w:val="en-GB"/>
        </w:rPr>
      </w:pPr>
      <w:r w:rsidRPr="00176A46">
        <w:rPr>
          <w:rFonts w:ascii="Times New Roman" w:hAnsi="Times New Roman"/>
          <w:lang w:val="en-GB"/>
        </w:rPr>
        <w:tab/>
      </w:r>
      <w:r w:rsidR="07BE593B" w:rsidRPr="00176A46">
        <w:rPr>
          <w:rFonts w:ascii="Times New Roman" w:hAnsi="Times New Roman"/>
          <w:lang w:val="en-GB"/>
        </w:rPr>
        <w:t xml:space="preserve">Lecturers received weekly feedback about learners' performances on the </w:t>
      </w:r>
      <w:r w:rsidR="00E767F8" w:rsidRPr="00176A46">
        <w:rPr>
          <w:rFonts w:ascii="Times New Roman" w:hAnsi="Times New Roman"/>
          <w:lang w:val="en-GB"/>
        </w:rPr>
        <w:t>SCORM exercises</w:t>
      </w:r>
      <w:r w:rsidR="07BE593B" w:rsidRPr="00176A46">
        <w:rPr>
          <w:rFonts w:ascii="Times New Roman" w:hAnsi="Times New Roman"/>
          <w:lang w:val="en-GB"/>
        </w:rPr>
        <w:t xml:space="preserve">. They viewed these statistics on a dashboard identifying learners requiring additional help or specific topics that </w:t>
      </w:r>
      <w:r w:rsidR="00C22245" w:rsidRPr="00176A46">
        <w:rPr>
          <w:rFonts w:ascii="Times New Roman" w:hAnsi="Times New Roman"/>
          <w:lang w:val="en-GB"/>
        </w:rPr>
        <w:t xml:space="preserve">need </w:t>
      </w:r>
      <w:r w:rsidR="07BE593B" w:rsidRPr="00176A46">
        <w:rPr>
          <w:rFonts w:ascii="Times New Roman" w:hAnsi="Times New Roman"/>
          <w:lang w:val="en-GB"/>
        </w:rPr>
        <w:t>more elaboration.</w:t>
      </w:r>
    </w:p>
    <w:p w14:paraId="0E02E1E5" w14:textId="6C5ADF84" w:rsidR="004627FA" w:rsidRPr="00176A46" w:rsidRDefault="004627FA" w:rsidP="004627FA">
      <w:pPr>
        <w:pStyle w:val="PlainText"/>
        <w:tabs>
          <w:tab w:val="left" w:pos="284"/>
        </w:tabs>
        <w:jc w:val="both"/>
        <w:rPr>
          <w:rFonts w:ascii="Times New Roman" w:hAnsi="Times New Roman"/>
          <w:bCs/>
          <w:iCs/>
          <w:lang w:val="en-GB"/>
        </w:rPr>
      </w:pPr>
    </w:p>
    <w:p w14:paraId="753DB546" w14:textId="7CD7D5A0" w:rsidR="004627FA" w:rsidRPr="00176A46" w:rsidRDefault="004627FA" w:rsidP="004627FA">
      <w:pPr>
        <w:pStyle w:val="PlainText"/>
        <w:tabs>
          <w:tab w:val="left" w:pos="284"/>
        </w:tabs>
        <w:jc w:val="both"/>
        <w:rPr>
          <w:rFonts w:ascii="Times New Roman" w:hAnsi="Times New Roman"/>
          <w:bCs/>
          <w:i/>
          <w:iCs/>
          <w:lang w:val="en-GB"/>
        </w:rPr>
      </w:pPr>
      <w:r w:rsidRPr="00176A46">
        <w:rPr>
          <w:rFonts w:ascii="Times New Roman" w:hAnsi="Times New Roman"/>
          <w:bCs/>
          <w:i/>
          <w:iCs/>
          <w:lang w:val="en-GB"/>
        </w:rPr>
        <w:t>Quantitative Methods</w:t>
      </w:r>
    </w:p>
    <w:p w14:paraId="616EDEE2" w14:textId="77777777" w:rsidR="004647DC" w:rsidRPr="00176A46" w:rsidRDefault="000762C9" w:rsidP="000762C9">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r>
    </w:p>
    <w:p w14:paraId="4C53DBBA" w14:textId="29EC5D06" w:rsidR="004647DC" w:rsidRPr="00176A46" w:rsidRDefault="004647DC" w:rsidP="0864BCE7">
      <w:pPr>
        <w:pStyle w:val="PlainText"/>
        <w:tabs>
          <w:tab w:val="left" w:pos="284"/>
        </w:tabs>
        <w:jc w:val="both"/>
        <w:rPr>
          <w:rFonts w:ascii="Times New Roman" w:hAnsi="Times New Roman"/>
          <w:lang w:val="en-GB"/>
        </w:rPr>
      </w:pPr>
      <w:r w:rsidRPr="00176A46">
        <w:rPr>
          <w:rFonts w:ascii="Times New Roman" w:hAnsi="Times New Roman"/>
          <w:bCs/>
          <w:iCs/>
          <w:lang w:val="en-GB"/>
        </w:rPr>
        <w:tab/>
      </w:r>
      <w:r w:rsidR="14D8EE0A" w:rsidRPr="00176A46">
        <w:rPr>
          <w:rFonts w:ascii="Times New Roman" w:hAnsi="Times New Roman"/>
          <w:lang w:val="en-GB"/>
        </w:rPr>
        <w:t>The SDL skills of the learners were measured using an online survey based on the established 7-factor SDL index,</w:t>
      </w:r>
      <w:r w:rsidR="3B373FA4" w:rsidRPr="00176A46">
        <w:rPr>
          <w:rFonts w:ascii="Times New Roman" w:hAnsi="Times New Roman"/>
          <w:lang w:val="en-GB"/>
        </w:rPr>
        <w:t xml:space="preserve"> </w:t>
      </w:r>
      <w:r w:rsidR="14D8EE0A" w:rsidRPr="00176A46">
        <w:rPr>
          <w:rFonts w:ascii="Times New Roman" w:hAnsi="Times New Roman"/>
          <w:lang w:val="en-GB"/>
        </w:rPr>
        <w:t>comprising 34 indicators</w:t>
      </w:r>
      <w:r w:rsidR="00373323" w:rsidRPr="00176A46">
        <w:rPr>
          <w:rFonts w:ascii="Times New Roman" w:hAnsi="Times New Roman"/>
          <w:lang w:val="en-GB"/>
        </w:rPr>
        <w:t xml:space="preserve">. Figure 1 shows the example of 7 indicators from each of the </w:t>
      </w:r>
      <w:r w:rsidR="00FF3876" w:rsidRPr="00176A46">
        <w:rPr>
          <w:rFonts w:ascii="Times New Roman" w:hAnsi="Times New Roman"/>
          <w:lang w:val="en-GB"/>
        </w:rPr>
        <w:t xml:space="preserve">seven </w:t>
      </w:r>
      <w:r w:rsidR="00373323" w:rsidRPr="00176A46">
        <w:rPr>
          <w:rFonts w:ascii="Times New Roman" w:hAnsi="Times New Roman"/>
          <w:lang w:val="en-GB"/>
        </w:rPr>
        <w:t xml:space="preserve">dimensions. </w:t>
      </w:r>
      <w:r w:rsidR="14D8EE0A" w:rsidRPr="00176A46">
        <w:rPr>
          <w:rFonts w:ascii="Times New Roman" w:hAnsi="Times New Roman"/>
          <w:lang w:val="en-GB"/>
        </w:rPr>
        <w:t>A 5-point Likert scale was used in the survey</w:t>
      </w:r>
      <w:r w:rsidR="00FF3876" w:rsidRPr="00176A46">
        <w:rPr>
          <w:rFonts w:ascii="Times New Roman" w:hAnsi="Times New Roman"/>
          <w:lang w:val="en-GB"/>
        </w:rPr>
        <w:t>,</w:t>
      </w:r>
      <w:r w:rsidR="14D8EE0A" w:rsidRPr="00176A46">
        <w:rPr>
          <w:rFonts w:ascii="Times New Roman" w:hAnsi="Times New Roman"/>
          <w:lang w:val="en-GB"/>
        </w:rPr>
        <w:t xml:space="preserve"> and data was collected in Lesson 04 and Lesson 12. A total of 1456 learners participated in the first survey, while 1106 learners participated in the second survey. Out of these learners, 727 learners participated in both surveys.</w:t>
      </w:r>
    </w:p>
    <w:p w14:paraId="18810D13" w14:textId="4829E1BA" w:rsidR="00373323" w:rsidRPr="00176A46" w:rsidRDefault="00373323" w:rsidP="0864BCE7">
      <w:pPr>
        <w:pStyle w:val="PlainText"/>
        <w:tabs>
          <w:tab w:val="left" w:pos="284"/>
        </w:tabs>
        <w:jc w:val="both"/>
        <w:rPr>
          <w:rFonts w:ascii="Times New Roman" w:hAnsi="Times New Roman"/>
          <w:lang w:val="en-GB"/>
        </w:rPr>
      </w:pPr>
    </w:p>
    <w:p w14:paraId="787EBEC0" w14:textId="3B984648" w:rsidR="00373323" w:rsidRPr="00176A46" w:rsidRDefault="00373323" w:rsidP="00373323">
      <w:pPr>
        <w:pStyle w:val="PlainText"/>
        <w:tabs>
          <w:tab w:val="left" w:pos="284"/>
        </w:tabs>
        <w:jc w:val="center"/>
        <w:outlineLvl w:val="0"/>
        <w:rPr>
          <w:rFonts w:ascii="Times New Roman" w:hAnsi="Times New Roman"/>
          <w:lang w:val="en-GB"/>
        </w:rPr>
      </w:pPr>
      <w:r w:rsidRPr="00176A46">
        <w:rPr>
          <w:rFonts w:ascii="Times New Roman" w:hAnsi="Times New Roman"/>
          <w:lang w:val="en-GB"/>
        </w:rPr>
        <w:t xml:space="preserve">Figure 1: Seven </w:t>
      </w:r>
      <w:r w:rsidR="008471F6" w:rsidRPr="00176A46">
        <w:rPr>
          <w:rFonts w:ascii="Times New Roman" w:hAnsi="Times New Roman"/>
          <w:lang w:val="en-GB"/>
        </w:rPr>
        <w:t xml:space="preserve">of the </w:t>
      </w:r>
      <w:r w:rsidRPr="00176A46">
        <w:rPr>
          <w:rFonts w:ascii="Times New Roman" w:hAnsi="Times New Roman"/>
          <w:lang w:val="en-GB"/>
        </w:rPr>
        <w:t>indicators in the online survey</w:t>
      </w:r>
    </w:p>
    <w:p w14:paraId="09C57DFB" w14:textId="08C808F5" w:rsidR="00373323" w:rsidRPr="00176A46" w:rsidRDefault="00373323" w:rsidP="0864BCE7">
      <w:pPr>
        <w:pStyle w:val="PlainText"/>
        <w:tabs>
          <w:tab w:val="left" w:pos="284"/>
        </w:tabs>
        <w:jc w:val="both"/>
        <w:rPr>
          <w:rFonts w:ascii="Times New Roman" w:hAnsi="Times New Roman"/>
          <w:lang w:val="en-GB"/>
        </w:rPr>
      </w:pPr>
      <w:r w:rsidRPr="00176A46">
        <w:rPr>
          <w:noProof/>
        </w:rPr>
        <w:drawing>
          <wp:inline distT="0" distB="0" distL="0" distR="0" wp14:anchorId="7D0C4211" wp14:editId="587EF87E">
            <wp:extent cx="2879725" cy="1172845"/>
            <wp:effectExtent l="19050" t="19050" r="1587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9725" cy="1172845"/>
                    </a:xfrm>
                    <a:prstGeom prst="rect">
                      <a:avLst/>
                    </a:prstGeom>
                    <a:ln w="6350">
                      <a:solidFill>
                        <a:schemeClr val="tx1"/>
                      </a:solidFill>
                    </a:ln>
                  </pic:spPr>
                </pic:pic>
              </a:graphicData>
            </a:graphic>
          </wp:inline>
        </w:drawing>
      </w:r>
    </w:p>
    <w:p w14:paraId="77809FDF" w14:textId="77777777" w:rsidR="00373323" w:rsidRPr="00176A46" w:rsidRDefault="00373323" w:rsidP="0864BCE7">
      <w:pPr>
        <w:pStyle w:val="PlainText"/>
        <w:tabs>
          <w:tab w:val="left" w:pos="284"/>
        </w:tabs>
        <w:jc w:val="both"/>
        <w:rPr>
          <w:rFonts w:ascii="Times New Roman" w:hAnsi="Times New Roman"/>
          <w:lang w:val="en-GB"/>
        </w:rPr>
      </w:pPr>
    </w:p>
    <w:p w14:paraId="2ED28C8C" w14:textId="797617AC" w:rsidR="004647DC" w:rsidRPr="00176A46" w:rsidRDefault="004647DC" w:rsidP="0864BCE7">
      <w:pPr>
        <w:pStyle w:val="PlainText"/>
        <w:tabs>
          <w:tab w:val="left" w:pos="284"/>
        </w:tabs>
        <w:jc w:val="both"/>
        <w:rPr>
          <w:rFonts w:ascii="Times New Roman" w:hAnsi="Times New Roman"/>
          <w:lang w:val="en-GB"/>
        </w:rPr>
      </w:pPr>
      <w:r w:rsidRPr="00176A46">
        <w:rPr>
          <w:rFonts w:ascii="Times New Roman" w:hAnsi="Times New Roman"/>
          <w:bCs/>
          <w:iCs/>
          <w:lang w:val="en-GB"/>
        </w:rPr>
        <w:tab/>
      </w:r>
      <w:r w:rsidR="14D8EE0A" w:rsidRPr="00176A46">
        <w:rPr>
          <w:rFonts w:ascii="Times New Roman" w:hAnsi="Times New Roman"/>
          <w:lang w:val="en-GB"/>
        </w:rPr>
        <w:t xml:space="preserve">After the completion of each lesson, SCORM exercises covering the </w:t>
      </w:r>
      <w:r w:rsidR="00CE09A7" w:rsidRPr="00176A46">
        <w:rPr>
          <w:rFonts w:ascii="Times New Roman" w:hAnsi="Times New Roman"/>
          <w:lang w:val="en-GB"/>
        </w:rPr>
        <w:t xml:space="preserve">lesson's </w:t>
      </w:r>
      <w:r w:rsidR="14D8EE0A" w:rsidRPr="00176A46">
        <w:rPr>
          <w:rFonts w:ascii="Times New Roman" w:hAnsi="Times New Roman"/>
          <w:lang w:val="en-GB"/>
        </w:rPr>
        <w:t xml:space="preserve">topics </w:t>
      </w:r>
      <w:r w:rsidR="00281F9A" w:rsidRPr="00176A46">
        <w:rPr>
          <w:rFonts w:ascii="Times New Roman" w:hAnsi="Times New Roman"/>
          <w:lang w:val="en-GB"/>
        </w:rPr>
        <w:t>were</w:t>
      </w:r>
      <w:r w:rsidR="14D8EE0A" w:rsidRPr="00176A46">
        <w:rPr>
          <w:rFonts w:ascii="Times New Roman" w:hAnsi="Times New Roman"/>
          <w:lang w:val="en-GB"/>
        </w:rPr>
        <w:t xml:space="preserve"> </w:t>
      </w:r>
      <w:r w:rsidR="00FF3876" w:rsidRPr="00176A46">
        <w:rPr>
          <w:rFonts w:ascii="Times New Roman" w:hAnsi="Times New Roman"/>
          <w:lang w:val="en-GB"/>
        </w:rPr>
        <w:t>given</w:t>
      </w:r>
      <w:r w:rsidR="14D8EE0A" w:rsidRPr="00176A46">
        <w:rPr>
          <w:rFonts w:ascii="Times New Roman" w:hAnsi="Times New Roman"/>
          <w:lang w:val="en-GB"/>
        </w:rPr>
        <w:t xml:space="preserve"> to learners as further practice</w:t>
      </w:r>
      <w:r w:rsidR="000001ED" w:rsidRPr="00176A46">
        <w:rPr>
          <w:rFonts w:ascii="Times New Roman" w:hAnsi="Times New Roman"/>
          <w:lang w:val="en-GB"/>
        </w:rPr>
        <w:t>.</w:t>
      </w:r>
      <w:r w:rsidR="00725FF4" w:rsidRPr="00176A46">
        <w:rPr>
          <w:rFonts w:ascii="Times New Roman" w:hAnsi="Times New Roman"/>
          <w:lang w:val="en-GB"/>
        </w:rPr>
        <w:t xml:space="preserve"> </w:t>
      </w:r>
      <w:r w:rsidR="000001ED" w:rsidRPr="00176A46">
        <w:rPr>
          <w:rFonts w:ascii="Times New Roman" w:hAnsi="Times New Roman"/>
          <w:lang w:val="en-GB"/>
        </w:rPr>
        <w:t>These</w:t>
      </w:r>
      <w:r w:rsidR="00725FF4" w:rsidRPr="00176A46">
        <w:rPr>
          <w:rFonts w:ascii="Times New Roman" w:hAnsi="Times New Roman"/>
          <w:lang w:val="en-GB"/>
        </w:rPr>
        <w:t xml:space="preserve"> were not part of the lesson</w:t>
      </w:r>
      <w:r w:rsidR="000001ED" w:rsidRPr="00176A46">
        <w:rPr>
          <w:rFonts w:ascii="Times New Roman" w:hAnsi="Times New Roman"/>
          <w:lang w:val="en-GB"/>
        </w:rPr>
        <w:t>’s</w:t>
      </w:r>
      <w:r w:rsidR="00725FF4" w:rsidRPr="00176A46">
        <w:rPr>
          <w:rFonts w:ascii="Times New Roman" w:hAnsi="Times New Roman"/>
          <w:lang w:val="en-GB"/>
        </w:rPr>
        <w:t xml:space="preserve"> deliverable</w:t>
      </w:r>
      <w:r w:rsidR="000001ED" w:rsidRPr="00176A46">
        <w:rPr>
          <w:rFonts w:ascii="Times New Roman" w:hAnsi="Times New Roman"/>
          <w:lang w:val="en-GB"/>
        </w:rPr>
        <w:t>s</w:t>
      </w:r>
      <w:r w:rsidR="14D8EE0A" w:rsidRPr="00176A46">
        <w:rPr>
          <w:rFonts w:ascii="Times New Roman" w:hAnsi="Times New Roman"/>
          <w:lang w:val="en-GB"/>
        </w:rPr>
        <w:t xml:space="preserve">. The SCORM exercises </w:t>
      </w:r>
      <w:r w:rsidR="00386FCE" w:rsidRPr="00176A46">
        <w:rPr>
          <w:rFonts w:ascii="Times New Roman" w:hAnsi="Times New Roman"/>
          <w:lang w:val="en-GB"/>
        </w:rPr>
        <w:t>were</w:t>
      </w:r>
      <w:r w:rsidR="14D8EE0A" w:rsidRPr="00176A46">
        <w:rPr>
          <w:rFonts w:ascii="Times New Roman" w:hAnsi="Times New Roman"/>
          <w:lang w:val="en-GB"/>
        </w:rPr>
        <w:t xml:space="preserve"> not graded and </w:t>
      </w:r>
      <w:r w:rsidR="00FF3876" w:rsidRPr="00176A46">
        <w:rPr>
          <w:rFonts w:ascii="Times New Roman" w:hAnsi="Times New Roman"/>
          <w:lang w:val="en-GB"/>
        </w:rPr>
        <w:t>d</w:t>
      </w:r>
      <w:r w:rsidR="00386FCE" w:rsidRPr="00176A46">
        <w:rPr>
          <w:rFonts w:ascii="Times New Roman" w:hAnsi="Times New Roman"/>
          <w:lang w:val="en-GB"/>
        </w:rPr>
        <w:t>id</w:t>
      </w:r>
      <w:r w:rsidR="00FF3876" w:rsidRPr="00176A46">
        <w:rPr>
          <w:rFonts w:ascii="Times New Roman" w:hAnsi="Times New Roman"/>
          <w:lang w:val="en-GB"/>
        </w:rPr>
        <w:t xml:space="preserve"> not account for</w:t>
      </w:r>
      <w:r w:rsidR="14D8EE0A" w:rsidRPr="00176A46">
        <w:rPr>
          <w:rFonts w:ascii="Times New Roman" w:hAnsi="Times New Roman"/>
          <w:lang w:val="en-GB"/>
        </w:rPr>
        <w:t xml:space="preserve"> the </w:t>
      </w:r>
      <w:r w:rsidR="4274F054" w:rsidRPr="00176A46">
        <w:rPr>
          <w:rFonts w:ascii="Times New Roman" w:hAnsi="Times New Roman"/>
          <w:lang w:val="en-GB"/>
        </w:rPr>
        <w:t xml:space="preserve">Continuous </w:t>
      </w:r>
      <w:r w:rsidR="14D8EE0A" w:rsidRPr="00176A46">
        <w:rPr>
          <w:rFonts w:ascii="Times New Roman" w:hAnsi="Times New Roman"/>
          <w:lang w:val="en-GB"/>
        </w:rPr>
        <w:t>A</w:t>
      </w:r>
      <w:r w:rsidR="32D6BCDC" w:rsidRPr="00176A46">
        <w:rPr>
          <w:rFonts w:ascii="Times New Roman" w:hAnsi="Times New Roman"/>
          <w:lang w:val="en-GB"/>
        </w:rPr>
        <w:t>ssessment</w:t>
      </w:r>
      <w:r w:rsidR="14D8EE0A" w:rsidRPr="00176A46">
        <w:rPr>
          <w:rFonts w:ascii="Times New Roman" w:hAnsi="Times New Roman"/>
          <w:lang w:val="en-GB"/>
        </w:rPr>
        <w:t xml:space="preserve"> grades of the learners. The SCORM exercise completion rate report </w:t>
      </w:r>
      <w:r w:rsidR="4E7179D8" w:rsidRPr="00176A46">
        <w:rPr>
          <w:rFonts w:ascii="Times New Roman" w:hAnsi="Times New Roman"/>
          <w:lang w:val="en-GB"/>
        </w:rPr>
        <w:t>was</w:t>
      </w:r>
      <w:r w:rsidR="14D8EE0A" w:rsidRPr="00176A46">
        <w:rPr>
          <w:rFonts w:ascii="Times New Roman" w:hAnsi="Times New Roman"/>
          <w:lang w:val="en-GB"/>
        </w:rPr>
        <w:t xml:space="preserve"> used to track </w:t>
      </w:r>
      <w:r w:rsidR="00386FCE" w:rsidRPr="00176A46">
        <w:rPr>
          <w:rFonts w:ascii="Times New Roman" w:hAnsi="Times New Roman"/>
          <w:lang w:val="en-GB"/>
        </w:rPr>
        <w:t>each learner's number of exercises</w:t>
      </w:r>
      <w:r w:rsidR="14D8EE0A" w:rsidRPr="00176A46">
        <w:rPr>
          <w:rFonts w:ascii="Times New Roman" w:hAnsi="Times New Roman"/>
          <w:lang w:val="en-GB"/>
        </w:rPr>
        <w:t xml:space="preserve"> before </w:t>
      </w:r>
      <w:r w:rsidR="00386FCE" w:rsidRPr="00176A46">
        <w:rPr>
          <w:rFonts w:ascii="Times New Roman" w:hAnsi="Times New Roman"/>
          <w:lang w:val="en-GB"/>
        </w:rPr>
        <w:t xml:space="preserve">the </w:t>
      </w:r>
      <w:r w:rsidR="14D8EE0A" w:rsidRPr="00176A46">
        <w:rPr>
          <w:rFonts w:ascii="Times New Roman" w:hAnsi="Times New Roman"/>
          <w:lang w:val="en-GB"/>
        </w:rPr>
        <w:t>M</w:t>
      </w:r>
      <w:r w:rsidR="57653BAC" w:rsidRPr="00176A46">
        <w:rPr>
          <w:rFonts w:ascii="Times New Roman" w:hAnsi="Times New Roman"/>
          <w:lang w:val="en-GB"/>
        </w:rPr>
        <w:t>id-</w:t>
      </w:r>
      <w:r w:rsidR="14D8EE0A" w:rsidRPr="00176A46">
        <w:rPr>
          <w:rFonts w:ascii="Times New Roman" w:hAnsi="Times New Roman"/>
          <w:lang w:val="en-GB"/>
        </w:rPr>
        <w:t>S</w:t>
      </w:r>
      <w:r w:rsidR="78250444" w:rsidRPr="00176A46">
        <w:rPr>
          <w:rFonts w:ascii="Times New Roman" w:hAnsi="Times New Roman"/>
          <w:lang w:val="en-GB"/>
        </w:rPr>
        <w:t xml:space="preserve">emester </w:t>
      </w:r>
      <w:r w:rsidR="24819AA1" w:rsidRPr="00176A46">
        <w:rPr>
          <w:rFonts w:ascii="Times New Roman" w:hAnsi="Times New Roman"/>
          <w:lang w:val="en-GB"/>
        </w:rPr>
        <w:t xml:space="preserve">(MSA) </w:t>
      </w:r>
      <w:r w:rsidR="14D8EE0A" w:rsidRPr="00176A46">
        <w:rPr>
          <w:rFonts w:ascii="Times New Roman" w:hAnsi="Times New Roman"/>
          <w:lang w:val="en-GB"/>
        </w:rPr>
        <w:t>and E</w:t>
      </w:r>
      <w:r w:rsidR="1BE3EF3E" w:rsidRPr="00176A46">
        <w:rPr>
          <w:rFonts w:ascii="Times New Roman" w:hAnsi="Times New Roman"/>
          <w:lang w:val="en-GB"/>
        </w:rPr>
        <w:t>nd-</w:t>
      </w:r>
      <w:r w:rsidR="14D8EE0A" w:rsidRPr="00176A46">
        <w:rPr>
          <w:rFonts w:ascii="Times New Roman" w:hAnsi="Times New Roman"/>
          <w:lang w:val="en-GB"/>
        </w:rPr>
        <w:t>S</w:t>
      </w:r>
      <w:r w:rsidR="4BEBD4DD" w:rsidRPr="00176A46">
        <w:rPr>
          <w:rFonts w:ascii="Times New Roman" w:hAnsi="Times New Roman"/>
          <w:lang w:val="en-GB"/>
        </w:rPr>
        <w:t>emester Assessment</w:t>
      </w:r>
      <w:r w:rsidR="66012BD1" w:rsidRPr="00176A46">
        <w:rPr>
          <w:rFonts w:ascii="Times New Roman" w:hAnsi="Times New Roman"/>
          <w:lang w:val="en-GB"/>
        </w:rPr>
        <w:t xml:space="preserve"> (ESE)</w:t>
      </w:r>
      <w:r w:rsidR="14D8EE0A" w:rsidRPr="00176A46">
        <w:rPr>
          <w:rFonts w:ascii="Times New Roman" w:hAnsi="Times New Roman"/>
          <w:lang w:val="en-GB"/>
        </w:rPr>
        <w:t xml:space="preserve">. </w:t>
      </w:r>
      <w:r w:rsidR="00386FCE" w:rsidRPr="00176A46">
        <w:rPr>
          <w:rFonts w:ascii="Times New Roman" w:hAnsi="Times New Roman"/>
          <w:lang w:val="en-GB"/>
        </w:rPr>
        <w:t xml:space="preserve">For analysis, learners' </w:t>
      </w:r>
      <w:r w:rsidR="00386FCE" w:rsidRPr="00176A46">
        <w:rPr>
          <w:rFonts w:ascii="Times New Roman" w:hAnsi="Times New Roman"/>
          <w:lang w:val="en-GB"/>
        </w:rPr>
        <w:lastRenderedPageBreak/>
        <w:t>MSA scores, ESE scores, and raw module scores from all 2383 learners were collected</w:t>
      </w:r>
      <w:r w:rsidR="14D8EE0A" w:rsidRPr="00176A46">
        <w:rPr>
          <w:rFonts w:ascii="Times New Roman" w:hAnsi="Times New Roman"/>
          <w:lang w:val="en-GB"/>
        </w:rPr>
        <w:t>.</w:t>
      </w:r>
    </w:p>
    <w:p w14:paraId="2F697B93" w14:textId="1BEB0B93" w:rsidR="004647DC" w:rsidRPr="00176A46" w:rsidRDefault="004647DC" w:rsidP="0864BCE7">
      <w:pPr>
        <w:pStyle w:val="PlainText"/>
        <w:tabs>
          <w:tab w:val="left" w:pos="284"/>
        </w:tabs>
        <w:jc w:val="both"/>
        <w:rPr>
          <w:rFonts w:ascii="Times New Roman" w:hAnsi="Times New Roman"/>
          <w:lang w:val="en-GB"/>
        </w:rPr>
      </w:pPr>
      <w:r w:rsidRPr="00176A46">
        <w:rPr>
          <w:rFonts w:ascii="Times New Roman" w:hAnsi="Times New Roman"/>
          <w:bCs/>
          <w:iCs/>
          <w:lang w:val="en-GB"/>
        </w:rPr>
        <w:tab/>
      </w:r>
      <w:r w:rsidR="0045574E" w:rsidRPr="00176A46">
        <w:rPr>
          <w:rFonts w:ascii="Times New Roman" w:hAnsi="Times New Roman"/>
          <w:bCs/>
          <w:iCs/>
          <w:lang w:val="en-GB"/>
        </w:rPr>
        <w:t>The c</w:t>
      </w:r>
      <w:r w:rsidR="14D8EE0A" w:rsidRPr="00176A46">
        <w:rPr>
          <w:rFonts w:ascii="Times New Roman" w:hAnsi="Times New Roman"/>
          <w:lang w:val="en-GB"/>
        </w:rPr>
        <w:t xml:space="preserve">ompletion rate of the SCORM exercises </w:t>
      </w:r>
      <w:r w:rsidR="0045574E" w:rsidRPr="00176A46">
        <w:rPr>
          <w:rFonts w:ascii="Times New Roman" w:hAnsi="Times New Roman"/>
          <w:lang w:val="en-GB"/>
        </w:rPr>
        <w:t>wa</w:t>
      </w:r>
      <w:r w:rsidR="14D8EE0A" w:rsidRPr="00176A46">
        <w:rPr>
          <w:rFonts w:ascii="Times New Roman" w:hAnsi="Times New Roman"/>
          <w:lang w:val="en-GB"/>
        </w:rPr>
        <w:t>s high, with 58% of learners completing six or more exercises before ESE</w:t>
      </w:r>
      <w:r w:rsidR="00386FCE" w:rsidRPr="00176A46">
        <w:rPr>
          <w:rFonts w:ascii="Times New Roman" w:hAnsi="Times New Roman"/>
          <w:lang w:val="en-GB"/>
        </w:rPr>
        <w:t xml:space="preserve"> (</w:t>
      </w:r>
      <w:r w:rsidR="14D8EE0A" w:rsidRPr="00176A46">
        <w:rPr>
          <w:rFonts w:ascii="Times New Roman" w:hAnsi="Times New Roman"/>
          <w:lang w:val="en-GB"/>
        </w:rPr>
        <w:t xml:space="preserve">Figure </w:t>
      </w:r>
      <w:r w:rsidR="00373323" w:rsidRPr="00176A46">
        <w:rPr>
          <w:rFonts w:ascii="Times New Roman" w:hAnsi="Times New Roman"/>
          <w:lang w:val="en-GB"/>
        </w:rPr>
        <w:t>2</w:t>
      </w:r>
      <w:r w:rsidR="00386FCE" w:rsidRPr="00176A46">
        <w:rPr>
          <w:rFonts w:ascii="Times New Roman" w:hAnsi="Times New Roman"/>
          <w:lang w:val="en-GB"/>
        </w:rPr>
        <w:t>)</w:t>
      </w:r>
      <w:r w:rsidR="14D8EE0A" w:rsidRPr="00176A46">
        <w:rPr>
          <w:rFonts w:ascii="Times New Roman" w:hAnsi="Times New Roman"/>
          <w:lang w:val="en-GB"/>
        </w:rPr>
        <w:t>.</w:t>
      </w:r>
      <w:r w:rsidR="00674E5E" w:rsidRPr="00176A46">
        <w:rPr>
          <w:rFonts w:ascii="Times New Roman" w:hAnsi="Times New Roman"/>
          <w:lang w:val="en-GB"/>
        </w:rPr>
        <w:t xml:space="preserve"> </w:t>
      </w:r>
      <w:r w:rsidR="00674E5E" w:rsidRPr="00176A46">
        <w:rPr>
          <w:rFonts w:ascii="Times New Roman" w:hAnsi="Times New Roman"/>
          <w:bCs/>
          <w:iCs/>
          <w:lang w:val="en-GB"/>
        </w:rPr>
        <w:t xml:space="preserve">Figure </w:t>
      </w:r>
      <w:r w:rsidR="00373323" w:rsidRPr="00176A46">
        <w:rPr>
          <w:rFonts w:ascii="Times New Roman" w:hAnsi="Times New Roman"/>
          <w:bCs/>
          <w:iCs/>
          <w:lang w:val="en-GB"/>
        </w:rPr>
        <w:t>3</w:t>
      </w:r>
      <w:r w:rsidR="00674E5E" w:rsidRPr="00176A46">
        <w:rPr>
          <w:rFonts w:ascii="Times New Roman" w:hAnsi="Times New Roman"/>
          <w:bCs/>
          <w:iCs/>
          <w:lang w:val="en-GB"/>
        </w:rPr>
        <w:t xml:space="preserve"> outlines the data collection timeline.</w:t>
      </w:r>
    </w:p>
    <w:p w14:paraId="097ECBFF" w14:textId="77777777" w:rsidR="0045574E" w:rsidRPr="00176A46" w:rsidRDefault="0045574E" w:rsidP="004647DC">
      <w:pPr>
        <w:pStyle w:val="PlainText"/>
        <w:tabs>
          <w:tab w:val="left" w:pos="284"/>
        </w:tabs>
        <w:jc w:val="center"/>
        <w:outlineLvl w:val="0"/>
        <w:rPr>
          <w:rFonts w:ascii="Times New Roman" w:hAnsi="Times New Roman"/>
          <w:lang w:val="en-GB"/>
        </w:rPr>
      </w:pPr>
    </w:p>
    <w:p w14:paraId="408B58FE" w14:textId="492E34A6" w:rsidR="004647DC" w:rsidRPr="00176A46" w:rsidRDefault="004647DC" w:rsidP="004647DC">
      <w:pPr>
        <w:pStyle w:val="PlainText"/>
        <w:tabs>
          <w:tab w:val="left" w:pos="284"/>
        </w:tabs>
        <w:jc w:val="center"/>
        <w:outlineLvl w:val="0"/>
        <w:rPr>
          <w:rFonts w:ascii="Times New Roman" w:hAnsi="Times New Roman"/>
          <w:lang w:val="en-GB"/>
        </w:rPr>
      </w:pPr>
      <w:r w:rsidRPr="00176A46">
        <w:rPr>
          <w:rFonts w:ascii="Times New Roman" w:hAnsi="Times New Roman"/>
          <w:lang w:val="en-GB"/>
        </w:rPr>
        <w:t xml:space="preserve">Figure </w:t>
      </w:r>
      <w:r w:rsidR="00373323" w:rsidRPr="00176A46">
        <w:rPr>
          <w:rFonts w:ascii="Times New Roman" w:hAnsi="Times New Roman"/>
          <w:lang w:val="en-GB"/>
        </w:rPr>
        <w:t>2</w:t>
      </w:r>
      <w:r w:rsidRPr="00176A46">
        <w:rPr>
          <w:rFonts w:ascii="Times New Roman" w:hAnsi="Times New Roman"/>
          <w:lang w:val="en-GB"/>
        </w:rPr>
        <w:t xml:space="preserve">: Completion </w:t>
      </w:r>
      <w:r w:rsidR="00373323" w:rsidRPr="00176A46">
        <w:rPr>
          <w:rFonts w:ascii="Times New Roman" w:hAnsi="Times New Roman"/>
          <w:lang w:val="en-GB"/>
        </w:rPr>
        <w:t>r</w:t>
      </w:r>
      <w:r w:rsidRPr="00176A46">
        <w:rPr>
          <w:rFonts w:ascii="Times New Roman" w:hAnsi="Times New Roman"/>
          <w:lang w:val="en-GB"/>
        </w:rPr>
        <w:t xml:space="preserve">ate of SCORM </w:t>
      </w:r>
      <w:r w:rsidR="00373323" w:rsidRPr="00176A46">
        <w:rPr>
          <w:rFonts w:ascii="Times New Roman" w:hAnsi="Times New Roman"/>
          <w:lang w:val="en-GB"/>
        </w:rPr>
        <w:t>e</w:t>
      </w:r>
      <w:r w:rsidRPr="00176A46">
        <w:rPr>
          <w:rFonts w:ascii="Times New Roman" w:hAnsi="Times New Roman"/>
          <w:lang w:val="en-GB"/>
        </w:rPr>
        <w:t>xercises</w:t>
      </w:r>
    </w:p>
    <w:p w14:paraId="5069C757" w14:textId="44475FFB" w:rsidR="004647DC" w:rsidRPr="00176A46" w:rsidRDefault="004647DC" w:rsidP="004647DC">
      <w:pPr>
        <w:pStyle w:val="PlainText"/>
        <w:tabs>
          <w:tab w:val="left" w:pos="284"/>
        </w:tabs>
        <w:jc w:val="center"/>
        <w:rPr>
          <w:rFonts w:ascii="Times New Roman" w:hAnsi="Times New Roman"/>
          <w:bCs/>
          <w:iCs/>
          <w:lang w:val="en-GB"/>
        </w:rPr>
      </w:pPr>
      <w:r w:rsidRPr="00176A46">
        <w:rPr>
          <w:noProof/>
        </w:rPr>
        <w:drawing>
          <wp:inline distT="0" distB="0" distL="0" distR="0" wp14:anchorId="0139FEAC" wp14:editId="3A70C6A2">
            <wp:extent cx="2699175" cy="2603500"/>
            <wp:effectExtent l="0" t="0" r="6350" b="6350"/>
            <wp:docPr id="425939333" name="Picture 42593933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939333" name="Picture 425939333" descr="Chart, histo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0916" cy="2614825"/>
                    </a:xfrm>
                    <a:prstGeom prst="rect">
                      <a:avLst/>
                    </a:prstGeom>
                  </pic:spPr>
                </pic:pic>
              </a:graphicData>
            </a:graphic>
          </wp:inline>
        </w:drawing>
      </w:r>
    </w:p>
    <w:p w14:paraId="7794C0C6" w14:textId="77777777" w:rsidR="00651234" w:rsidRPr="00176A46" w:rsidRDefault="00651234" w:rsidP="00651234">
      <w:pPr>
        <w:pStyle w:val="PlainText"/>
        <w:tabs>
          <w:tab w:val="left" w:pos="284"/>
        </w:tabs>
        <w:jc w:val="center"/>
        <w:outlineLvl w:val="0"/>
        <w:rPr>
          <w:rFonts w:ascii="Times New Roman" w:hAnsi="Times New Roman"/>
          <w:lang w:val="en-GB"/>
        </w:rPr>
      </w:pPr>
    </w:p>
    <w:p w14:paraId="3E98BD78" w14:textId="7A8D1D32" w:rsidR="00651234" w:rsidRPr="00176A46" w:rsidRDefault="00651234" w:rsidP="00651234">
      <w:pPr>
        <w:pStyle w:val="PlainText"/>
        <w:tabs>
          <w:tab w:val="left" w:pos="284"/>
        </w:tabs>
        <w:jc w:val="center"/>
        <w:outlineLvl w:val="0"/>
        <w:rPr>
          <w:rFonts w:ascii="Times New Roman" w:hAnsi="Times New Roman"/>
          <w:lang w:val="en-GB"/>
        </w:rPr>
      </w:pPr>
      <w:r w:rsidRPr="00176A46">
        <w:rPr>
          <w:rFonts w:ascii="Times New Roman" w:hAnsi="Times New Roman"/>
          <w:lang w:val="en-GB"/>
        </w:rPr>
        <w:t xml:space="preserve">Figure </w:t>
      </w:r>
      <w:r w:rsidR="00373323" w:rsidRPr="00176A46">
        <w:rPr>
          <w:rFonts w:ascii="Times New Roman" w:hAnsi="Times New Roman"/>
          <w:lang w:val="en-GB"/>
        </w:rPr>
        <w:t>3</w:t>
      </w:r>
      <w:r w:rsidRPr="00176A46">
        <w:rPr>
          <w:rFonts w:ascii="Times New Roman" w:hAnsi="Times New Roman"/>
          <w:lang w:val="en-GB"/>
        </w:rPr>
        <w:t xml:space="preserve">: Data </w:t>
      </w:r>
      <w:r w:rsidR="00373323" w:rsidRPr="00176A46">
        <w:rPr>
          <w:rFonts w:ascii="Times New Roman" w:hAnsi="Times New Roman"/>
          <w:lang w:val="en-GB"/>
        </w:rPr>
        <w:t>c</w:t>
      </w:r>
      <w:r w:rsidRPr="00176A46">
        <w:rPr>
          <w:rFonts w:ascii="Times New Roman" w:hAnsi="Times New Roman"/>
          <w:lang w:val="en-GB"/>
        </w:rPr>
        <w:t xml:space="preserve">ollection </w:t>
      </w:r>
      <w:r w:rsidR="00373323" w:rsidRPr="00176A46">
        <w:rPr>
          <w:rFonts w:ascii="Times New Roman" w:hAnsi="Times New Roman"/>
          <w:lang w:val="en-GB"/>
        </w:rPr>
        <w:t>t</w:t>
      </w:r>
      <w:r w:rsidRPr="00176A46">
        <w:rPr>
          <w:rFonts w:ascii="Times New Roman" w:hAnsi="Times New Roman"/>
          <w:lang w:val="en-GB"/>
        </w:rPr>
        <w:t>imeline</w:t>
      </w:r>
    </w:p>
    <w:p w14:paraId="30CD3536" w14:textId="29C5DF8B" w:rsidR="004647DC" w:rsidRPr="00176A46" w:rsidRDefault="006C0351" w:rsidP="000762C9">
      <w:pPr>
        <w:pStyle w:val="PlainText"/>
        <w:tabs>
          <w:tab w:val="left" w:pos="284"/>
        </w:tabs>
        <w:jc w:val="both"/>
        <w:rPr>
          <w:rFonts w:ascii="Times New Roman" w:hAnsi="Times New Roman"/>
          <w:bCs/>
          <w:iCs/>
          <w:lang w:val="en-GB"/>
        </w:rPr>
      </w:pPr>
      <w:r w:rsidRPr="00176A46">
        <w:rPr>
          <w:noProof/>
        </w:rPr>
        <w:drawing>
          <wp:inline distT="0" distB="0" distL="0" distR="0" wp14:anchorId="271DA2BA" wp14:editId="748995F2">
            <wp:extent cx="2879725" cy="74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79725" cy="746760"/>
                    </a:xfrm>
                    <a:prstGeom prst="rect">
                      <a:avLst/>
                    </a:prstGeom>
                  </pic:spPr>
                </pic:pic>
              </a:graphicData>
            </a:graphic>
          </wp:inline>
        </w:drawing>
      </w:r>
    </w:p>
    <w:p w14:paraId="4C8BC345" w14:textId="77777777" w:rsidR="00651234" w:rsidRPr="00176A46" w:rsidRDefault="00651234" w:rsidP="000762C9">
      <w:pPr>
        <w:pStyle w:val="PlainText"/>
        <w:tabs>
          <w:tab w:val="left" w:pos="284"/>
        </w:tabs>
        <w:jc w:val="both"/>
        <w:rPr>
          <w:rFonts w:ascii="Times New Roman" w:hAnsi="Times New Roman"/>
          <w:bCs/>
          <w:iCs/>
          <w:lang w:val="en-GB"/>
        </w:rPr>
      </w:pPr>
    </w:p>
    <w:p w14:paraId="65E26370" w14:textId="15F01969" w:rsidR="00651234" w:rsidRPr="00176A46" w:rsidRDefault="00651234" w:rsidP="000762C9">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r>
      <w:r w:rsidR="00386FCE" w:rsidRPr="00176A46">
        <w:rPr>
          <w:rFonts w:ascii="Times New Roman" w:hAnsi="Times New Roman"/>
          <w:bCs/>
          <w:iCs/>
          <w:lang w:val="en-GB"/>
        </w:rPr>
        <w:t>T</w:t>
      </w:r>
      <w:r w:rsidR="009C50BD" w:rsidRPr="00176A46">
        <w:rPr>
          <w:rFonts w:ascii="Times New Roman" w:hAnsi="Times New Roman"/>
          <w:bCs/>
          <w:iCs/>
          <w:lang w:val="en-GB"/>
        </w:rPr>
        <w:t xml:space="preserve">hree </w:t>
      </w:r>
      <w:r w:rsidRPr="00176A46">
        <w:rPr>
          <w:rFonts w:ascii="Times New Roman" w:hAnsi="Times New Roman"/>
          <w:bCs/>
          <w:iCs/>
          <w:lang w:val="en-GB"/>
        </w:rPr>
        <w:t>independent sample t-tests</w:t>
      </w:r>
      <w:r w:rsidR="00386FCE" w:rsidRPr="00176A46">
        <w:rPr>
          <w:rFonts w:ascii="Times New Roman" w:hAnsi="Times New Roman"/>
          <w:bCs/>
          <w:iCs/>
          <w:lang w:val="en-GB"/>
        </w:rPr>
        <w:t xml:space="preserve"> were</w:t>
      </w:r>
      <w:r w:rsidRPr="00176A46">
        <w:rPr>
          <w:rFonts w:ascii="Times New Roman" w:hAnsi="Times New Roman"/>
          <w:bCs/>
          <w:iCs/>
          <w:lang w:val="en-GB"/>
        </w:rPr>
        <w:t xml:space="preserve"> carried out </w:t>
      </w:r>
      <w:r w:rsidR="00BE41A1" w:rsidRPr="00176A46">
        <w:rPr>
          <w:rFonts w:ascii="Times New Roman" w:hAnsi="Times New Roman"/>
          <w:bCs/>
          <w:iCs/>
          <w:lang w:val="en-GB"/>
        </w:rPr>
        <w:t>for two groups on</w:t>
      </w:r>
      <w:r w:rsidRPr="00176A46">
        <w:rPr>
          <w:rFonts w:ascii="Times New Roman" w:hAnsi="Times New Roman"/>
          <w:bCs/>
          <w:iCs/>
          <w:lang w:val="en-GB"/>
        </w:rPr>
        <w:t xml:space="preserve"> MSA scores, ESE scores and module raw scores</w:t>
      </w:r>
      <w:r w:rsidR="00386FCE" w:rsidRPr="00176A46">
        <w:rPr>
          <w:rFonts w:ascii="Times New Roman" w:hAnsi="Times New Roman"/>
          <w:bCs/>
          <w:iCs/>
          <w:sz w:val="24"/>
          <w:lang w:val="en-GB" w:eastAsia="en-US"/>
        </w:rPr>
        <w:t xml:space="preserve"> </w:t>
      </w:r>
      <w:r w:rsidR="00386FCE" w:rsidRPr="00176A46">
        <w:rPr>
          <w:rFonts w:ascii="Times New Roman" w:hAnsi="Times New Roman"/>
          <w:bCs/>
          <w:iCs/>
          <w:lang w:val="en-GB"/>
        </w:rPr>
        <w:t>to analyse the impact of the SCORM exercises on learners' academic performance (Table 1)</w:t>
      </w:r>
      <w:r w:rsidR="00BE41A1" w:rsidRPr="00176A46">
        <w:rPr>
          <w:rFonts w:ascii="Times New Roman" w:hAnsi="Times New Roman"/>
          <w:bCs/>
          <w:iCs/>
          <w:lang w:val="en-GB"/>
        </w:rPr>
        <w:t>. Group 1</w:t>
      </w:r>
      <w:r w:rsidRPr="00176A46">
        <w:rPr>
          <w:rFonts w:ascii="Times New Roman" w:hAnsi="Times New Roman"/>
          <w:bCs/>
          <w:iCs/>
          <w:lang w:val="en-GB"/>
        </w:rPr>
        <w:t xml:space="preserve"> completed six or more SCORM exercises</w:t>
      </w:r>
      <w:r w:rsidR="00386FCE" w:rsidRPr="00176A46">
        <w:rPr>
          <w:rFonts w:ascii="Times New Roman" w:hAnsi="Times New Roman"/>
          <w:bCs/>
          <w:iCs/>
          <w:lang w:val="en-GB"/>
        </w:rPr>
        <w:t>,</w:t>
      </w:r>
      <w:r w:rsidRPr="00176A46">
        <w:rPr>
          <w:rFonts w:ascii="Times New Roman" w:hAnsi="Times New Roman"/>
          <w:bCs/>
          <w:iCs/>
          <w:lang w:val="en-GB"/>
        </w:rPr>
        <w:t xml:space="preserve"> and Group 2 completed three or fewer SCORM exercises</w:t>
      </w:r>
      <w:r w:rsidR="00401394" w:rsidRPr="00176A46">
        <w:rPr>
          <w:rFonts w:ascii="Times New Roman" w:hAnsi="Times New Roman"/>
          <w:bCs/>
          <w:iCs/>
          <w:lang w:val="en-GB"/>
        </w:rPr>
        <w:t>.</w:t>
      </w:r>
    </w:p>
    <w:p w14:paraId="25739D1F" w14:textId="6B29C7D2" w:rsidR="00651234" w:rsidRPr="00176A46" w:rsidRDefault="00651234" w:rsidP="000762C9">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t xml:space="preserve">Two more independent sample t-tests </w:t>
      </w:r>
      <w:r w:rsidR="00386FCE" w:rsidRPr="00176A46">
        <w:rPr>
          <w:rFonts w:ascii="Times New Roman" w:hAnsi="Times New Roman"/>
          <w:bCs/>
          <w:iCs/>
          <w:lang w:val="en-GB"/>
        </w:rPr>
        <w:t>were done</w:t>
      </w:r>
      <w:r w:rsidRPr="00176A46">
        <w:rPr>
          <w:rFonts w:ascii="Times New Roman" w:hAnsi="Times New Roman"/>
          <w:bCs/>
          <w:iCs/>
          <w:lang w:val="en-GB"/>
        </w:rPr>
        <w:t xml:space="preserve"> on the </w:t>
      </w:r>
      <w:r w:rsidR="00386FCE" w:rsidRPr="00176A46">
        <w:rPr>
          <w:rFonts w:ascii="Times New Roman" w:hAnsi="Times New Roman"/>
          <w:bCs/>
          <w:iCs/>
          <w:lang w:val="en-GB"/>
        </w:rPr>
        <w:t>raw module</w:t>
      </w:r>
      <w:r w:rsidRPr="00176A46">
        <w:rPr>
          <w:rFonts w:ascii="Times New Roman" w:hAnsi="Times New Roman"/>
          <w:bCs/>
          <w:iCs/>
          <w:lang w:val="en-GB"/>
        </w:rPr>
        <w:t xml:space="preserve"> scores</w:t>
      </w:r>
      <w:r w:rsidR="00EA00EE" w:rsidRPr="00176A46">
        <w:rPr>
          <w:rFonts w:ascii="Times New Roman" w:hAnsi="Times New Roman"/>
          <w:bCs/>
          <w:iCs/>
          <w:lang w:val="en-GB"/>
        </w:rPr>
        <w:t xml:space="preserve">, </w:t>
      </w:r>
      <w:r w:rsidRPr="00176A46">
        <w:rPr>
          <w:rFonts w:ascii="Times New Roman" w:hAnsi="Times New Roman"/>
          <w:bCs/>
          <w:iCs/>
          <w:lang w:val="en-GB"/>
        </w:rPr>
        <w:t>consist</w:t>
      </w:r>
      <w:r w:rsidR="00EA00EE" w:rsidRPr="00176A46">
        <w:rPr>
          <w:rFonts w:ascii="Times New Roman" w:hAnsi="Times New Roman"/>
          <w:bCs/>
          <w:iCs/>
          <w:lang w:val="en-GB"/>
        </w:rPr>
        <w:t>ing</w:t>
      </w:r>
      <w:r w:rsidRPr="00176A46">
        <w:rPr>
          <w:rFonts w:ascii="Times New Roman" w:hAnsi="Times New Roman"/>
          <w:bCs/>
          <w:iCs/>
          <w:lang w:val="en-GB"/>
        </w:rPr>
        <w:t xml:space="preserve"> of high-performing learners with module grades A, B+ and B, and the other </w:t>
      </w:r>
      <w:r w:rsidR="00386FCE" w:rsidRPr="00176A46">
        <w:rPr>
          <w:rFonts w:ascii="Times New Roman" w:hAnsi="Times New Roman"/>
          <w:bCs/>
          <w:iCs/>
          <w:lang w:val="en-GB"/>
        </w:rPr>
        <w:t>for</w:t>
      </w:r>
      <w:r w:rsidRPr="00176A46">
        <w:rPr>
          <w:rFonts w:ascii="Times New Roman" w:hAnsi="Times New Roman"/>
          <w:bCs/>
          <w:iCs/>
          <w:lang w:val="en-GB"/>
        </w:rPr>
        <w:t xml:space="preserve"> average / below-average learners with module grades of C+, C, D+ and D</w:t>
      </w:r>
      <w:r w:rsidR="00386FCE" w:rsidRPr="00176A46">
        <w:rPr>
          <w:rFonts w:ascii="Times New Roman" w:hAnsi="Times New Roman"/>
          <w:bCs/>
          <w:iCs/>
          <w:lang w:val="en-GB"/>
        </w:rPr>
        <w:t xml:space="preserve"> (Table 2)</w:t>
      </w:r>
      <w:r w:rsidRPr="00176A46">
        <w:rPr>
          <w:rFonts w:ascii="Times New Roman" w:hAnsi="Times New Roman"/>
          <w:bCs/>
          <w:iCs/>
          <w:lang w:val="en-GB"/>
        </w:rPr>
        <w:t>. This is to investigate the impact of the SCORM exercises on learners with different academic abilities.</w:t>
      </w:r>
    </w:p>
    <w:p w14:paraId="1EB0CA58" w14:textId="79B0DBD7" w:rsidR="00651234" w:rsidRPr="00176A46" w:rsidRDefault="00651234" w:rsidP="000762C9">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r>
      <w:r w:rsidR="00386FCE" w:rsidRPr="00176A46">
        <w:rPr>
          <w:rFonts w:ascii="Times New Roman" w:hAnsi="Times New Roman"/>
          <w:bCs/>
          <w:iCs/>
          <w:lang w:val="en-GB"/>
        </w:rPr>
        <w:t>P</w:t>
      </w:r>
      <w:r w:rsidRPr="00176A46">
        <w:rPr>
          <w:rFonts w:ascii="Times New Roman" w:hAnsi="Times New Roman"/>
          <w:bCs/>
          <w:iCs/>
          <w:lang w:val="en-GB"/>
        </w:rPr>
        <w:t xml:space="preserve">aired sample t-test </w:t>
      </w:r>
      <w:r w:rsidR="00386FCE" w:rsidRPr="00176A46">
        <w:rPr>
          <w:rFonts w:ascii="Times New Roman" w:hAnsi="Times New Roman"/>
          <w:bCs/>
          <w:iCs/>
          <w:lang w:val="en-GB"/>
        </w:rPr>
        <w:t>was</w:t>
      </w:r>
      <w:r w:rsidRPr="00176A46">
        <w:rPr>
          <w:rFonts w:ascii="Times New Roman" w:hAnsi="Times New Roman"/>
          <w:bCs/>
          <w:iCs/>
          <w:lang w:val="en-GB"/>
        </w:rPr>
        <w:t xml:space="preserve"> carried out on the two SDL survey scores of learners who have completed six or more SCORM exercises</w:t>
      </w:r>
      <w:r w:rsidR="00386FCE" w:rsidRPr="00176A46">
        <w:rPr>
          <w:rFonts w:ascii="Times New Roman" w:hAnsi="Times New Roman"/>
          <w:bCs/>
          <w:iCs/>
          <w:lang w:val="en-GB"/>
        </w:rPr>
        <w:t xml:space="preserve"> to study the impact of the SCORM exercise on learners’ SDL competencies</w:t>
      </w:r>
      <w:r w:rsidRPr="00176A46">
        <w:rPr>
          <w:rFonts w:ascii="Times New Roman" w:hAnsi="Times New Roman"/>
          <w:bCs/>
          <w:iCs/>
          <w:lang w:val="en-GB"/>
        </w:rPr>
        <w:t xml:space="preserve">. Data cleaning </w:t>
      </w:r>
      <w:r w:rsidR="00386FCE" w:rsidRPr="00176A46">
        <w:rPr>
          <w:rFonts w:ascii="Times New Roman" w:hAnsi="Times New Roman"/>
          <w:bCs/>
          <w:iCs/>
          <w:lang w:val="en-GB"/>
        </w:rPr>
        <w:t>was</w:t>
      </w:r>
      <w:r w:rsidRPr="00176A46">
        <w:rPr>
          <w:rFonts w:ascii="Times New Roman" w:hAnsi="Times New Roman"/>
          <w:bCs/>
          <w:iCs/>
          <w:lang w:val="en-GB"/>
        </w:rPr>
        <w:t xml:space="preserve"> done to remove disengaged responses (Curran, 2015; Huang et al., 2015).</w:t>
      </w:r>
    </w:p>
    <w:p w14:paraId="08947254" w14:textId="10EEB9E6" w:rsidR="00651234" w:rsidRPr="00176A46" w:rsidRDefault="00651234" w:rsidP="000762C9">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t xml:space="preserve">Normality has been satisfied for all the above tests. An example of the normal Q-Q plot for the </w:t>
      </w:r>
      <w:r w:rsidR="00386FCE" w:rsidRPr="00176A46">
        <w:rPr>
          <w:rFonts w:ascii="Times New Roman" w:hAnsi="Times New Roman"/>
          <w:bCs/>
          <w:iCs/>
          <w:lang w:val="en-GB"/>
        </w:rPr>
        <w:t>raw module</w:t>
      </w:r>
      <w:r w:rsidRPr="00176A46">
        <w:rPr>
          <w:rFonts w:ascii="Times New Roman" w:hAnsi="Times New Roman"/>
          <w:bCs/>
          <w:iCs/>
          <w:lang w:val="en-GB"/>
        </w:rPr>
        <w:t xml:space="preserve"> score is shown in Figure </w:t>
      </w:r>
      <w:r w:rsidR="00373323" w:rsidRPr="00176A46">
        <w:rPr>
          <w:rFonts w:ascii="Times New Roman" w:hAnsi="Times New Roman"/>
          <w:bCs/>
          <w:iCs/>
          <w:lang w:val="en-GB"/>
        </w:rPr>
        <w:t>4,</w:t>
      </w:r>
      <w:r w:rsidRPr="00176A46">
        <w:rPr>
          <w:rFonts w:ascii="Times New Roman" w:hAnsi="Times New Roman"/>
          <w:bCs/>
          <w:iCs/>
          <w:lang w:val="en-GB"/>
        </w:rPr>
        <w:t xml:space="preserve"> where the observed values match closely to the expected normal.</w:t>
      </w:r>
    </w:p>
    <w:p w14:paraId="53C0CCB7" w14:textId="77777777" w:rsidR="00386FCE" w:rsidRPr="00176A46" w:rsidRDefault="00386FCE" w:rsidP="00651234">
      <w:pPr>
        <w:pStyle w:val="PlainText"/>
        <w:tabs>
          <w:tab w:val="left" w:pos="284"/>
        </w:tabs>
        <w:jc w:val="center"/>
        <w:outlineLvl w:val="0"/>
        <w:rPr>
          <w:rFonts w:ascii="Times New Roman" w:hAnsi="Times New Roman"/>
          <w:lang w:val="en-GB"/>
        </w:rPr>
      </w:pPr>
    </w:p>
    <w:p w14:paraId="41F22040" w14:textId="77777777" w:rsidR="00386FCE" w:rsidRPr="00176A46" w:rsidRDefault="00386FCE" w:rsidP="00651234">
      <w:pPr>
        <w:pStyle w:val="PlainText"/>
        <w:tabs>
          <w:tab w:val="left" w:pos="284"/>
        </w:tabs>
        <w:jc w:val="center"/>
        <w:outlineLvl w:val="0"/>
        <w:rPr>
          <w:rFonts w:ascii="Times New Roman" w:hAnsi="Times New Roman"/>
          <w:lang w:val="en-GB"/>
        </w:rPr>
      </w:pPr>
    </w:p>
    <w:p w14:paraId="31DA9875" w14:textId="77777777" w:rsidR="00386FCE" w:rsidRPr="00176A46" w:rsidRDefault="00386FCE" w:rsidP="00651234">
      <w:pPr>
        <w:pStyle w:val="PlainText"/>
        <w:tabs>
          <w:tab w:val="left" w:pos="284"/>
        </w:tabs>
        <w:jc w:val="center"/>
        <w:outlineLvl w:val="0"/>
        <w:rPr>
          <w:rFonts w:ascii="Times New Roman" w:hAnsi="Times New Roman"/>
          <w:lang w:val="en-GB"/>
        </w:rPr>
      </w:pPr>
    </w:p>
    <w:p w14:paraId="641C1B13" w14:textId="77777777" w:rsidR="00386FCE" w:rsidRPr="00176A46" w:rsidRDefault="00386FCE" w:rsidP="00651234">
      <w:pPr>
        <w:pStyle w:val="PlainText"/>
        <w:tabs>
          <w:tab w:val="left" w:pos="284"/>
        </w:tabs>
        <w:jc w:val="center"/>
        <w:outlineLvl w:val="0"/>
        <w:rPr>
          <w:rFonts w:ascii="Times New Roman" w:hAnsi="Times New Roman"/>
          <w:lang w:val="en-GB"/>
        </w:rPr>
      </w:pPr>
    </w:p>
    <w:p w14:paraId="4694D1C7" w14:textId="77777777" w:rsidR="00386FCE" w:rsidRPr="00176A46" w:rsidRDefault="00386FCE" w:rsidP="00651234">
      <w:pPr>
        <w:pStyle w:val="PlainText"/>
        <w:tabs>
          <w:tab w:val="left" w:pos="284"/>
        </w:tabs>
        <w:jc w:val="center"/>
        <w:outlineLvl w:val="0"/>
        <w:rPr>
          <w:rFonts w:ascii="Times New Roman" w:hAnsi="Times New Roman"/>
          <w:lang w:val="en-GB"/>
        </w:rPr>
      </w:pPr>
    </w:p>
    <w:p w14:paraId="52494807" w14:textId="254797BC" w:rsidR="00651234" w:rsidRPr="00176A46" w:rsidRDefault="00651234" w:rsidP="00651234">
      <w:pPr>
        <w:pStyle w:val="PlainText"/>
        <w:tabs>
          <w:tab w:val="left" w:pos="284"/>
        </w:tabs>
        <w:jc w:val="center"/>
        <w:outlineLvl w:val="0"/>
        <w:rPr>
          <w:rFonts w:ascii="Times New Roman" w:hAnsi="Times New Roman"/>
          <w:lang w:val="en-GB"/>
        </w:rPr>
      </w:pPr>
      <w:r w:rsidRPr="00176A46">
        <w:rPr>
          <w:rFonts w:ascii="Times New Roman" w:hAnsi="Times New Roman"/>
          <w:lang w:val="en-GB"/>
        </w:rPr>
        <w:t xml:space="preserve">Figure 3: Normal Q-Q </w:t>
      </w:r>
      <w:r w:rsidR="00373323" w:rsidRPr="00176A46">
        <w:rPr>
          <w:rFonts w:ascii="Times New Roman" w:hAnsi="Times New Roman"/>
          <w:lang w:val="en-GB"/>
        </w:rPr>
        <w:t>p</w:t>
      </w:r>
      <w:r w:rsidRPr="00176A46">
        <w:rPr>
          <w:rFonts w:ascii="Times New Roman" w:hAnsi="Times New Roman"/>
          <w:lang w:val="en-GB"/>
        </w:rPr>
        <w:t xml:space="preserve">lot of </w:t>
      </w:r>
      <w:r w:rsidR="00373323" w:rsidRPr="00176A46">
        <w:rPr>
          <w:rFonts w:ascii="Times New Roman" w:hAnsi="Times New Roman"/>
          <w:lang w:val="en-GB"/>
        </w:rPr>
        <w:t>m</w:t>
      </w:r>
      <w:r w:rsidRPr="00176A46">
        <w:rPr>
          <w:rFonts w:ascii="Times New Roman" w:hAnsi="Times New Roman"/>
          <w:lang w:val="en-GB"/>
        </w:rPr>
        <w:t xml:space="preserve">odule </w:t>
      </w:r>
      <w:r w:rsidR="00373323" w:rsidRPr="00176A46">
        <w:rPr>
          <w:rFonts w:ascii="Times New Roman" w:hAnsi="Times New Roman"/>
          <w:lang w:val="en-GB"/>
        </w:rPr>
        <w:t>r</w:t>
      </w:r>
      <w:r w:rsidRPr="00176A46">
        <w:rPr>
          <w:rFonts w:ascii="Times New Roman" w:hAnsi="Times New Roman"/>
          <w:lang w:val="en-GB"/>
        </w:rPr>
        <w:t xml:space="preserve">aw </w:t>
      </w:r>
      <w:r w:rsidR="00373323" w:rsidRPr="00176A46">
        <w:rPr>
          <w:rFonts w:ascii="Times New Roman" w:hAnsi="Times New Roman"/>
          <w:lang w:val="en-GB"/>
        </w:rPr>
        <w:t>s</w:t>
      </w:r>
      <w:r w:rsidRPr="00176A46">
        <w:rPr>
          <w:rFonts w:ascii="Times New Roman" w:hAnsi="Times New Roman"/>
          <w:lang w:val="en-GB"/>
        </w:rPr>
        <w:t>core</w:t>
      </w:r>
    </w:p>
    <w:p w14:paraId="7F4CF946" w14:textId="4703E8BE" w:rsidR="00651234" w:rsidRPr="00176A46" w:rsidRDefault="6600A072" w:rsidP="00651234">
      <w:pPr>
        <w:pStyle w:val="PlainText"/>
        <w:tabs>
          <w:tab w:val="left" w:pos="284"/>
        </w:tabs>
        <w:jc w:val="center"/>
        <w:rPr>
          <w:rFonts w:ascii="Times New Roman" w:hAnsi="Times New Roman"/>
          <w:bCs/>
          <w:iCs/>
          <w:lang w:val="en-GB"/>
        </w:rPr>
      </w:pPr>
      <w:r w:rsidRPr="00176A46">
        <w:rPr>
          <w:noProof/>
        </w:rPr>
        <w:drawing>
          <wp:inline distT="0" distB="0" distL="0" distR="0" wp14:anchorId="7C0493AA" wp14:editId="785DC607">
            <wp:extent cx="2215596" cy="1740151"/>
            <wp:effectExtent l="0" t="0" r="0" b="0"/>
            <wp:docPr id="818435571" name="Picture 81843557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43557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22102" cy="1745261"/>
                    </a:xfrm>
                    <a:prstGeom prst="rect">
                      <a:avLst/>
                    </a:prstGeom>
                  </pic:spPr>
                </pic:pic>
              </a:graphicData>
            </a:graphic>
          </wp:inline>
        </w:drawing>
      </w:r>
    </w:p>
    <w:p w14:paraId="7E483D27" w14:textId="30D54811" w:rsidR="00214811" w:rsidRPr="00176A46" w:rsidRDefault="00651234" w:rsidP="00214811">
      <w:pPr>
        <w:pStyle w:val="PlainText"/>
        <w:tabs>
          <w:tab w:val="left" w:pos="284"/>
        </w:tabs>
        <w:jc w:val="both"/>
        <w:rPr>
          <w:rFonts w:ascii="Times New Roman" w:hAnsi="Times New Roman"/>
          <w:bCs/>
          <w:iCs/>
          <w:lang w:val="en-GB"/>
        </w:rPr>
      </w:pPr>
      <w:r w:rsidRPr="00176A46">
        <w:rPr>
          <w:rFonts w:ascii="Times New Roman" w:hAnsi="Times New Roman"/>
          <w:bCs/>
          <w:iCs/>
          <w:lang w:val="en-GB"/>
        </w:rPr>
        <w:tab/>
      </w:r>
    </w:p>
    <w:p w14:paraId="18284803" w14:textId="77777777" w:rsidR="00A94A51" w:rsidRPr="00176A46" w:rsidRDefault="00A94A51">
      <w:pPr>
        <w:pStyle w:val="PlainText"/>
        <w:jc w:val="both"/>
        <w:outlineLvl w:val="0"/>
        <w:rPr>
          <w:rFonts w:ascii="Times New Roman" w:hAnsi="Times New Roman"/>
          <w:b/>
          <w:lang w:val="en-GB"/>
        </w:rPr>
      </w:pPr>
      <w:r w:rsidRPr="00176A46">
        <w:rPr>
          <w:rFonts w:ascii="Times New Roman" w:hAnsi="Times New Roman"/>
          <w:b/>
          <w:lang w:val="en-GB"/>
        </w:rPr>
        <w:t>Results and Discussion</w:t>
      </w:r>
    </w:p>
    <w:p w14:paraId="0F7AFF0E" w14:textId="77777777" w:rsidR="00612927" w:rsidRPr="00176A46" w:rsidRDefault="00612927">
      <w:pPr>
        <w:pStyle w:val="PlainText"/>
        <w:jc w:val="both"/>
        <w:rPr>
          <w:rFonts w:ascii="Times New Roman" w:hAnsi="Times New Roman"/>
          <w:b/>
          <w:lang w:val="en-GB"/>
        </w:rPr>
      </w:pPr>
    </w:p>
    <w:p w14:paraId="520D830D" w14:textId="5EE3174C" w:rsidR="00E11BC7" w:rsidRPr="00176A46" w:rsidRDefault="000762C9" w:rsidP="000762C9">
      <w:pPr>
        <w:pStyle w:val="PlainText"/>
        <w:tabs>
          <w:tab w:val="left" w:pos="284"/>
        </w:tabs>
        <w:jc w:val="both"/>
        <w:rPr>
          <w:rFonts w:ascii="Times New Roman" w:hAnsi="Times New Roman"/>
        </w:rPr>
      </w:pPr>
      <w:r w:rsidRPr="00176A46">
        <w:rPr>
          <w:rFonts w:ascii="Times New Roman" w:hAnsi="Times New Roman"/>
        </w:rPr>
        <w:tab/>
      </w:r>
      <w:r w:rsidR="00355230" w:rsidRPr="00176A46">
        <w:rPr>
          <w:rFonts w:ascii="Times New Roman" w:hAnsi="Times New Roman"/>
        </w:rPr>
        <w:t>Table 1 summarises the findings of th</w:t>
      </w:r>
      <w:r w:rsidR="00651234" w:rsidRPr="00176A46">
        <w:rPr>
          <w:rFonts w:ascii="Times New Roman" w:hAnsi="Times New Roman"/>
        </w:rPr>
        <w:t>e three independent sample t-tests</w:t>
      </w:r>
      <w:r w:rsidR="00355230" w:rsidRPr="00176A46">
        <w:rPr>
          <w:rFonts w:ascii="Times New Roman" w:hAnsi="Times New Roman"/>
        </w:rPr>
        <w:t>. T</w:t>
      </w:r>
      <w:r w:rsidR="00651234" w:rsidRPr="00176A46">
        <w:rPr>
          <w:rFonts w:ascii="Times New Roman" w:hAnsi="Times New Roman"/>
        </w:rPr>
        <w:t xml:space="preserve">he learners who completed six or more SCORM exercises (Group 1) had consistently obtained significantly higher MSA scores, ESE scores and </w:t>
      </w:r>
      <w:r w:rsidR="00355230" w:rsidRPr="00176A46">
        <w:rPr>
          <w:rFonts w:ascii="Times New Roman" w:hAnsi="Times New Roman"/>
        </w:rPr>
        <w:t xml:space="preserve">raw module </w:t>
      </w:r>
      <w:r w:rsidR="00651234" w:rsidRPr="00176A46">
        <w:rPr>
          <w:rFonts w:ascii="Times New Roman" w:hAnsi="Times New Roman"/>
        </w:rPr>
        <w:t>scores</w:t>
      </w:r>
      <w:r w:rsidR="00355230" w:rsidRPr="00176A46">
        <w:rPr>
          <w:rFonts w:ascii="Times New Roman" w:hAnsi="Times New Roman"/>
        </w:rPr>
        <w:t>,</w:t>
      </w:r>
      <w:r w:rsidR="00674E5E" w:rsidRPr="00176A46">
        <w:rPr>
          <w:rFonts w:ascii="Times New Roman" w:hAnsi="Times New Roman"/>
        </w:rPr>
        <w:t xml:space="preserve"> respectively,</w:t>
      </w:r>
      <w:r w:rsidR="00651234" w:rsidRPr="00176A46">
        <w:rPr>
          <w:rFonts w:ascii="Times New Roman" w:hAnsi="Times New Roman"/>
        </w:rPr>
        <w:t xml:space="preserve"> than th</w:t>
      </w:r>
      <w:r w:rsidR="00355230" w:rsidRPr="00176A46">
        <w:rPr>
          <w:rFonts w:ascii="Times New Roman" w:hAnsi="Times New Roman"/>
        </w:rPr>
        <w:t>ose</w:t>
      </w:r>
      <w:r w:rsidR="00651234" w:rsidRPr="00176A46">
        <w:rPr>
          <w:rFonts w:ascii="Times New Roman" w:hAnsi="Times New Roman"/>
        </w:rPr>
        <w:t xml:space="preserve"> who completed three or </w:t>
      </w:r>
      <w:r w:rsidR="00355230" w:rsidRPr="00176A46">
        <w:rPr>
          <w:rFonts w:ascii="Times New Roman" w:hAnsi="Times New Roman"/>
        </w:rPr>
        <w:t xml:space="preserve">fewer </w:t>
      </w:r>
      <w:r w:rsidR="00651234" w:rsidRPr="00176A46">
        <w:rPr>
          <w:rFonts w:ascii="Times New Roman" w:hAnsi="Times New Roman"/>
        </w:rPr>
        <w:t xml:space="preserve">SCORM exercises (Group 2). </w:t>
      </w:r>
    </w:p>
    <w:p w14:paraId="1E98A660" w14:textId="49019527" w:rsidR="00373323" w:rsidRPr="00176A46" w:rsidRDefault="00373323" w:rsidP="00FB6A1B">
      <w:pPr>
        <w:pStyle w:val="PlainText"/>
        <w:tabs>
          <w:tab w:val="left" w:pos="284"/>
        </w:tabs>
        <w:spacing w:before="120" w:after="60"/>
        <w:jc w:val="center"/>
        <w:outlineLvl w:val="0"/>
        <w:rPr>
          <w:rFonts w:ascii="Times New Roman" w:hAnsi="Times New Roman"/>
          <w:lang w:val="en-GB"/>
        </w:rPr>
      </w:pPr>
      <w:r w:rsidRPr="00176A46">
        <w:rPr>
          <w:rFonts w:ascii="Times New Roman" w:hAnsi="Times New Roman"/>
          <w:lang w:val="en-GB"/>
        </w:rPr>
        <w:t>Table 1: Independent sample t-tests</w:t>
      </w:r>
      <w:r w:rsidR="00FB6A1B" w:rsidRPr="00176A46">
        <w:rPr>
          <w:rFonts w:ascii="Times New Roman" w:hAnsi="Times New Roman"/>
          <w:lang w:val="en-GB"/>
        </w:rPr>
        <w:t xml:space="preserve"> on MSA scores, ESE scores and </w:t>
      </w:r>
      <w:r w:rsidR="00386FCE" w:rsidRPr="00176A46">
        <w:rPr>
          <w:rFonts w:ascii="Times New Roman" w:hAnsi="Times New Roman"/>
          <w:lang w:val="en-GB"/>
        </w:rPr>
        <w:t>raw module</w:t>
      </w:r>
      <w:r w:rsidR="00FB6A1B" w:rsidRPr="00176A46">
        <w:rPr>
          <w:rFonts w:ascii="Times New Roman" w:hAnsi="Times New Roman"/>
          <w:lang w:val="en-GB"/>
        </w:rPr>
        <w:t xml:space="preserve"> scores</w:t>
      </w:r>
    </w:p>
    <w:tbl>
      <w:tblPr>
        <w:tblStyle w:val="TableGrid"/>
        <w:tblW w:w="4139" w:type="dxa"/>
        <w:tblLayout w:type="fixed"/>
        <w:tblLook w:val="04A0" w:firstRow="1" w:lastRow="0" w:firstColumn="1" w:lastColumn="0" w:noHBand="0" w:noVBand="1"/>
      </w:tblPr>
      <w:tblGrid>
        <w:gridCol w:w="964"/>
        <w:gridCol w:w="680"/>
        <w:gridCol w:w="567"/>
        <w:gridCol w:w="624"/>
        <w:gridCol w:w="567"/>
        <w:gridCol w:w="737"/>
      </w:tblGrid>
      <w:tr w:rsidR="00373323" w:rsidRPr="00176A46" w14:paraId="1B1776F9" w14:textId="77777777" w:rsidTr="00A1553A">
        <w:trPr>
          <w:trHeight w:val="283"/>
        </w:trPr>
        <w:tc>
          <w:tcPr>
            <w:tcW w:w="964" w:type="dxa"/>
          </w:tcPr>
          <w:p w14:paraId="614B6548" w14:textId="77777777" w:rsidR="00373323" w:rsidRPr="00176A46" w:rsidRDefault="00373323" w:rsidP="00A1553A">
            <w:pPr>
              <w:rPr>
                <w:rFonts w:eastAsia="Arial"/>
                <w:sz w:val="16"/>
                <w:szCs w:val="16"/>
              </w:rPr>
            </w:pPr>
          </w:p>
        </w:tc>
        <w:tc>
          <w:tcPr>
            <w:tcW w:w="680" w:type="dxa"/>
          </w:tcPr>
          <w:p w14:paraId="24796781" w14:textId="77777777" w:rsidR="00373323" w:rsidRPr="00176A46" w:rsidRDefault="00373323" w:rsidP="00A1553A">
            <w:pPr>
              <w:rPr>
                <w:sz w:val="16"/>
                <w:szCs w:val="16"/>
              </w:rPr>
            </w:pPr>
            <w:r w:rsidRPr="00176A46">
              <w:rPr>
                <w:rFonts w:eastAsia="Arial"/>
                <w:b/>
                <w:bCs/>
                <w:sz w:val="16"/>
                <w:szCs w:val="16"/>
              </w:rPr>
              <w:t>Group</w:t>
            </w:r>
            <w:r w:rsidRPr="00176A46">
              <w:rPr>
                <w:rFonts w:eastAsia="Arial"/>
                <w:sz w:val="16"/>
                <w:szCs w:val="16"/>
              </w:rPr>
              <w:t xml:space="preserve"> </w:t>
            </w:r>
          </w:p>
        </w:tc>
        <w:tc>
          <w:tcPr>
            <w:tcW w:w="567" w:type="dxa"/>
          </w:tcPr>
          <w:p w14:paraId="60848C5D" w14:textId="77777777" w:rsidR="00373323" w:rsidRPr="00176A46" w:rsidRDefault="00373323" w:rsidP="00A1553A">
            <w:pPr>
              <w:rPr>
                <w:sz w:val="16"/>
                <w:szCs w:val="16"/>
              </w:rPr>
            </w:pPr>
            <w:r w:rsidRPr="00176A46">
              <w:rPr>
                <w:rFonts w:eastAsia="Arial"/>
                <w:b/>
                <w:bCs/>
                <w:i/>
                <w:iCs/>
                <w:sz w:val="16"/>
                <w:szCs w:val="16"/>
              </w:rPr>
              <w:t>N</w:t>
            </w:r>
            <w:r w:rsidRPr="00176A46">
              <w:rPr>
                <w:rFonts w:eastAsia="Arial"/>
                <w:b/>
                <w:bCs/>
                <w:sz w:val="16"/>
                <w:szCs w:val="16"/>
              </w:rPr>
              <w:t xml:space="preserve"> </w:t>
            </w:r>
            <w:r w:rsidRPr="00176A46">
              <w:rPr>
                <w:rFonts w:eastAsia="Arial"/>
                <w:sz w:val="16"/>
                <w:szCs w:val="16"/>
              </w:rPr>
              <w:t xml:space="preserve"> </w:t>
            </w:r>
          </w:p>
        </w:tc>
        <w:tc>
          <w:tcPr>
            <w:tcW w:w="624" w:type="dxa"/>
          </w:tcPr>
          <w:p w14:paraId="5809B715" w14:textId="77777777" w:rsidR="00373323" w:rsidRPr="00176A46" w:rsidRDefault="00373323" w:rsidP="00A1553A">
            <w:pPr>
              <w:rPr>
                <w:sz w:val="16"/>
                <w:szCs w:val="16"/>
              </w:rPr>
            </w:pPr>
            <w:r w:rsidRPr="00176A46">
              <w:rPr>
                <w:rFonts w:eastAsia="Arial"/>
                <w:b/>
                <w:bCs/>
                <w:sz w:val="16"/>
                <w:szCs w:val="16"/>
              </w:rPr>
              <w:t xml:space="preserve">Mean </w:t>
            </w:r>
            <w:r w:rsidRPr="00176A46">
              <w:rPr>
                <w:rFonts w:eastAsia="Arial"/>
                <w:sz w:val="16"/>
                <w:szCs w:val="16"/>
              </w:rPr>
              <w:t xml:space="preserve"> </w:t>
            </w:r>
          </w:p>
        </w:tc>
        <w:tc>
          <w:tcPr>
            <w:tcW w:w="567" w:type="dxa"/>
          </w:tcPr>
          <w:p w14:paraId="07C17EAB" w14:textId="77777777" w:rsidR="00373323" w:rsidRPr="00176A46" w:rsidRDefault="00373323" w:rsidP="00A1553A">
            <w:pPr>
              <w:rPr>
                <w:sz w:val="16"/>
                <w:szCs w:val="16"/>
              </w:rPr>
            </w:pPr>
            <w:r w:rsidRPr="00176A46">
              <w:rPr>
                <w:rFonts w:eastAsia="Arial"/>
                <w:b/>
                <w:bCs/>
                <w:i/>
                <w:iCs/>
                <w:sz w:val="16"/>
                <w:szCs w:val="16"/>
              </w:rPr>
              <w:t xml:space="preserve">SD </w:t>
            </w:r>
            <w:r w:rsidRPr="00176A46">
              <w:rPr>
                <w:rFonts w:eastAsia="Arial"/>
                <w:sz w:val="16"/>
                <w:szCs w:val="16"/>
              </w:rPr>
              <w:t xml:space="preserve"> </w:t>
            </w:r>
          </w:p>
        </w:tc>
        <w:tc>
          <w:tcPr>
            <w:tcW w:w="737" w:type="dxa"/>
          </w:tcPr>
          <w:p w14:paraId="25251806" w14:textId="77777777" w:rsidR="00373323" w:rsidRPr="00176A46" w:rsidRDefault="00373323" w:rsidP="00A1553A">
            <w:pPr>
              <w:rPr>
                <w:sz w:val="16"/>
                <w:szCs w:val="16"/>
              </w:rPr>
            </w:pPr>
            <w:r w:rsidRPr="00176A46">
              <w:rPr>
                <w:rFonts w:eastAsia="Arial"/>
                <w:b/>
                <w:bCs/>
                <w:i/>
                <w:iCs/>
                <w:sz w:val="16"/>
                <w:szCs w:val="16"/>
              </w:rPr>
              <w:t>t</w:t>
            </w:r>
            <w:r w:rsidRPr="00176A46">
              <w:rPr>
                <w:rFonts w:eastAsia="Arial"/>
                <w:b/>
                <w:bCs/>
                <w:sz w:val="16"/>
                <w:szCs w:val="16"/>
              </w:rPr>
              <w:t xml:space="preserve"> </w:t>
            </w:r>
            <w:r w:rsidRPr="00176A46">
              <w:rPr>
                <w:rFonts w:eastAsia="Arial"/>
                <w:sz w:val="16"/>
                <w:szCs w:val="16"/>
              </w:rPr>
              <w:t xml:space="preserve"> </w:t>
            </w:r>
          </w:p>
        </w:tc>
      </w:tr>
      <w:tr w:rsidR="00373323" w:rsidRPr="00176A46" w14:paraId="0C2BF344" w14:textId="77777777" w:rsidTr="00A1553A">
        <w:trPr>
          <w:trHeight w:val="283"/>
        </w:trPr>
        <w:tc>
          <w:tcPr>
            <w:tcW w:w="964" w:type="dxa"/>
            <w:vMerge w:val="restart"/>
          </w:tcPr>
          <w:p w14:paraId="6E3BEB4C" w14:textId="77777777" w:rsidR="00373323" w:rsidRPr="00176A46" w:rsidRDefault="00373323" w:rsidP="00A1553A">
            <w:pPr>
              <w:rPr>
                <w:sz w:val="16"/>
                <w:szCs w:val="16"/>
              </w:rPr>
            </w:pPr>
            <w:r w:rsidRPr="00176A46">
              <w:rPr>
                <w:rFonts w:eastAsia="Arial"/>
                <w:b/>
                <w:bCs/>
                <w:sz w:val="16"/>
                <w:szCs w:val="16"/>
              </w:rPr>
              <w:t xml:space="preserve">MSA score </w:t>
            </w:r>
            <w:r w:rsidRPr="00176A46">
              <w:rPr>
                <w:rFonts w:eastAsia="Arial"/>
                <w:sz w:val="16"/>
                <w:szCs w:val="16"/>
              </w:rPr>
              <w:t xml:space="preserve"> </w:t>
            </w:r>
          </w:p>
        </w:tc>
        <w:tc>
          <w:tcPr>
            <w:tcW w:w="680" w:type="dxa"/>
          </w:tcPr>
          <w:p w14:paraId="0BBEAF55" w14:textId="77777777" w:rsidR="00373323" w:rsidRPr="00176A46" w:rsidRDefault="00373323" w:rsidP="00A1553A">
            <w:pPr>
              <w:rPr>
                <w:sz w:val="16"/>
                <w:szCs w:val="16"/>
              </w:rPr>
            </w:pPr>
            <w:r w:rsidRPr="00176A46">
              <w:rPr>
                <w:rFonts w:eastAsia="Arial"/>
                <w:sz w:val="16"/>
                <w:szCs w:val="16"/>
              </w:rPr>
              <w:t>1*</w:t>
            </w:r>
          </w:p>
        </w:tc>
        <w:tc>
          <w:tcPr>
            <w:tcW w:w="567" w:type="dxa"/>
          </w:tcPr>
          <w:p w14:paraId="2D5918EF" w14:textId="77777777" w:rsidR="00373323" w:rsidRPr="00176A46" w:rsidRDefault="00373323" w:rsidP="00A1553A">
            <w:pPr>
              <w:rPr>
                <w:sz w:val="16"/>
                <w:szCs w:val="16"/>
              </w:rPr>
            </w:pPr>
            <w:r w:rsidRPr="00176A46">
              <w:rPr>
                <w:rFonts w:eastAsia="Arial"/>
                <w:sz w:val="16"/>
                <w:szCs w:val="16"/>
              </w:rPr>
              <w:t>1010</w:t>
            </w:r>
          </w:p>
        </w:tc>
        <w:tc>
          <w:tcPr>
            <w:tcW w:w="624" w:type="dxa"/>
          </w:tcPr>
          <w:p w14:paraId="4E1E667C" w14:textId="77777777" w:rsidR="00373323" w:rsidRPr="00176A46" w:rsidRDefault="00373323" w:rsidP="00A1553A">
            <w:pPr>
              <w:rPr>
                <w:sz w:val="16"/>
                <w:szCs w:val="16"/>
              </w:rPr>
            </w:pPr>
            <w:r w:rsidRPr="00176A46">
              <w:rPr>
                <w:rFonts w:eastAsia="Arial"/>
                <w:sz w:val="16"/>
                <w:szCs w:val="16"/>
              </w:rPr>
              <w:t xml:space="preserve">66.3  </w:t>
            </w:r>
          </w:p>
        </w:tc>
        <w:tc>
          <w:tcPr>
            <w:tcW w:w="567" w:type="dxa"/>
          </w:tcPr>
          <w:p w14:paraId="7F4E7ED5" w14:textId="77777777" w:rsidR="00373323" w:rsidRPr="00176A46" w:rsidRDefault="00373323" w:rsidP="00A1553A">
            <w:pPr>
              <w:rPr>
                <w:sz w:val="16"/>
                <w:szCs w:val="16"/>
              </w:rPr>
            </w:pPr>
            <w:r w:rsidRPr="00176A46">
              <w:rPr>
                <w:rFonts w:eastAsia="Arial"/>
                <w:sz w:val="16"/>
                <w:szCs w:val="16"/>
              </w:rPr>
              <w:t xml:space="preserve">14.5  </w:t>
            </w:r>
          </w:p>
        </w:tc>
        <w:tc>
          <w:tcPr>
            <w:tcW w:w="737" w:type="dxa"/>
            <w:vMerge w:val="restart"/>
          </w:tcPr>
          <w:p w14:paraId="01649EC7" w14:textId="77777777" w:rsidR="00373323" w:rsidRPr="00176A46" w:rsidRDefault="00373323" w:rsidP="00A1553A">
            <w:pPr>
              <w:rPr>
                <w:sz w:val="16"/>
                <w:szCs w:val="16"/>
              </w:rPr>
            </w:pPr>
            <w:r w:rsidRPr="00176A46">
              <w:rPr>
                <w:rFonts w:eastAsia="Arial"/>
                <w:sz w:val="16"/>
                <w:szCs w:val="16"/>
              </w:rPr>
              <w:t xml:space="preserve">15.0***  </w:t>
            </w:r>
          </w:p>
        </w:tc>
      </w:tr>
      <w:tr w:rsidR="00373323" w:rsidRPr="00176A46" w14:paraId="49602EF6" w14:textId="77777777" w:rsidTr="00A1553A">
        <w:trPr>
          <w:trHeight w:val="283"/>
        </w:trPr>
        <w:tc>
          <w:tcPr>
            <w:tcW w:w="964" w:type="dxa"/>
            <w:vMerge/>
          </w:tcPr>
          <w:p w14:paraId="0D20294F" w14:textId="77777777" w:rsidR="00373323" w:rsidRPr="00176A46" w:rsidRDefault="00373323" w:rsidP="00A1553A">
            <w:pPr>
              <w:rPr>
                <w:sz w:val="16"/>
                <w:szCs w:val="16"/>
              </w:rPr>
            </w:pPr>
          </w:p>
        </w:tc>
        <w:tc>
          <w:tcPr>
            <w:tcW w:w="680" w:type="dxa"/>
          </w:tcPr>
          <w:p w14:paraId="25DD841F" w14:textId="77777777" w:rsidR="00373323" w:rsidRPr="00176A46" w:rsidRDefault="00373323" w:rsidP="00A1553A">
            <w:pPr>
              <w:rPr>
                <w:sz w:val="16"/>
                <w:szCs w:val="16"/>
              </w:rPr>
            </w:pPr>
            <w:r w:rsidRPr="00176A46">
              <w:rPr>
                <w:rFonts w:eastAsia="Arial"/>
                <w:sz w:val="16"/>
                <w:szCs w:val="16"/>
              </w:rPr>
              <w:t xml:space="preserve">2**  </w:t>
            </w:r>
          </w:p>
        </w:tc>
        <w:tc>
          <w:tcPr>
            <w:tcW w:w="567" w:type="dxa"/>
          </w:tcPr>
          <w:p w14:paraId="3E224EE0" w14:textId="77777777" w:rsidR="00373323" w:rsidRPr="00176A46" w:rsidRDefault="00373323" w:rsidP="00A1553A">
            <w:pPr>
              <w:rPr>
                <w:sz w:val="16"/>
                <w:szCs w:val="16"/>
              </w:rPr>
            </w:pPr>
            <w:r w:rsidRPr="00176A46">
              <w:rPr>
                <w:rFonts w:eastAsia="Arial"/>
                <w:sz w:val="16"/>
                <w:szCs w:val="16"/>
              </w:rPr>
              <w:t>1073</w:t>
            </w:r>
          </w:p>
        </w:tc>
        <w:tc>
          <w:tcPr>
            <w:tcW w:w="624" w:type="dxa"/>
          </w:tcPr>
          <w:p w14:paraId="4538ACA5" w14:textId="77777777" w:rsidR="00373323" w:rsidRPr="00176A46" w:rsidRDefault="00373323" w:rsidP="00A1553A">
            <w:pPr>
              <w:rPr>
                <w:sz w:val="16"/>
                <w:szCs w:val="16"/>
              </w:rPr>
            </w:pPr>
            <w:r w:rsidRPr="00176A46">
              <w:rPr>
                <w:rFonts w:eastAsia="Arial"/>
                <w:sz w:val="16"/>
                <w:szCs w:val="16"/>
              </w:rPr>
              <w:t xml:space="preserve">55.9  </w:t>
            </w:r>
          </w:p>
        </w:tc>
        <w:tc>
          <w:tcPr>
            <w:tcW w:w="567" w:type="dxa"/>
          </w:tcPr>
          <w:p w14:paraId="2A442031" w14:textId="77777777" w:rsidR="00373323" w:rsidRPr="00176A46" w:rsidRDefault="00373323" w:rsidP="00A1553A">
            <w:pPr>
              <w:rPr>
                <w:sz w:val="16"/>
                <w:szCs w:val="16"/>
              </w:rPr>
            </w:pPr>
            <w:r w:rsidRPr="00176A46">
              <w:rPr>
                <w:rFonts w:eastAsia="Arial"/>
                <w:sz w:val="16"/>
                <w:szCs w:val="16"/>
              </w:rPr>
              <w:t xml:space="preserve">17.0  </w:t>
            </w:r>
          </w:p>
        </w:tc>
        <w:tc>
          <w:tcPr>
            <w:tcW w:w="737" w:type="dxa"/>
            <w:vMerge/>
          </w:tcPr>
          <w:p w14:paraId="1293C102" w14:textId="77777777" w:rsidR="00373323" w:rsidRPr="00176A46" w:rsidRDefault="00373323" w:rsidP="00A1553A">
            <w:pPr>
              <w:rPr>
                <w:sz w:val="16"/>
                <w:szCs w:val="16"/>
              </w:rPr>
            </w:pPr>
          </w:p>
        </w:tc>
      </w:tr>
      <w:tr w:rsidR="00373323" w:rsidRPr="00176A46" w14:paraId="735B9564" w14:textId="77777777" w:rsidTr="00A1553A">
        <w:trPr>
          <w:trHeight w:val="283"/>
        </w:trPr>
        <w:tc>
          <w:tcPr>
            <w:tcW w:w="964" w:type="dxa"/>
            <w:vMerge w:val="restart"/>
          </w:tcPr>
          <w:p w14:paraId="09F666EA" w14:textId="77777777" w:rsidR="00373323" w:rsidRPr="00176A46" w:rsidRDefault="00373323" w:rsidP="00A1553A">
            <w:pPr>
              <w:rPr>
                <w:sz w:val="16"/>
                <w:szCs w:val="16"/>
              </w:rPr>
            </w:pPr>
            <w:r w:rsidRPr="00176A46">
              <w:rPr>
                <w:rFonts w:eastAsia="Arial"/>
                <w:b/>
                <w:bCs/>
                <w:sz w:val="16"/>
                <w:szCs w:val="16"/>
              </w:rPr>
              <w:t xml:space="preserve">ESE score </w:t>
            </w:r>
            <w:r w:rsidRPr="00176A46">
              <w:rPr>
                <w:rFonts w:eastAsia="Arial"/>
                <w:sz w:val="16"/>
                <w:szCs w:val="16"/>
              </w:rPr>
              <w:t xml:space="preserve"> </w:t>
            </w:r>
          </w:p>
        </w:tc>
        <w:tc>
          <w:tcPr>
            <w:tcW w:w="680" w:type="dxa"/>
          </w:tcPr>
          <w:p w14:paraId="4CD6E6CA" w14:textId="758C958C" w:rsidR="00373323" w:rsidRPr="00176A46" w:rsidRDefault="00373323" w:rsidP="00A1553A">
            <w:pPr>
              <w:rPr>
                <w:sz w:val="16"/>
                <w:szCs w:val="16"/>
              </w:rPr>
            </w:pPr>
            <w:r w:rsidRPr="00176A46">
              <w:rPr>
                <w:rFonts w:eastAsia="Arial"/>
                <w:sz w:val="16"/>
                <w:szCs w:val="16"/>
              </w:rPr>
              <w:t xml:space="preserve">1*  </w:t>
            </w:r>
          </w:p>
        </w:tc>
        <w:tc>
          <w:tcPr>
            <w:tcW w:w="567" w:type="dxa"/>
          </w:tcPr>
          <w:p w14:paraId="6B60ADAB" w14:textId="77777777" w:rsidR="00373323" w:rsidRPr="00176A46" w:rsidRDefault="00373323" w:rsidP="00A1553A">
            <w:pPr>
              <w:rPr>
                <w:sz w:val="16"/>
                <w:szCs w:val="16"/>
              </w:rPr>
            </w:pPr>
            <w:r w:rsidRPr="00176A46">
              <w:rPr>
                <w:rFonts w:eastAsia="Arial"/>
                <w:sz w:val="16"/>
                <w:szCs w:val="16"/>
              </w:rPr>
              <w:t>1390</w:t>
            </w:r>
          </w:p>
        </w:tc>
        <w:tc>
          <w:tcPr>
            <w:tcW w:w="624" w:type="dxa"/>
          </w:tcPr>
          <w:p w14:paraId="76F3749A" w14:textId="77777777" w:rsidR="00373323" w:rsidRPr="00176A46" w:rsidRDefault="00373323" w:rsidP="00A1553A">
            <w:pPr>
              <w:rPr>
                <w:sz w:val="16"/>
                <w:szCs w:val="16"/>
              </w:rPr>
            </w:pPr>
            <w:r w:rsidRPr="00176A46">
              <w:rPr>
                <w:rFonts w:eastAsia="Arial"/>
                <w:sz w:val="16"/>
                <w:szCs w:val="16"/>
              </w:rPr>
              <w:t xml:space="preserve">70.0  </w:t>
            </w:r>
          </w:p>
        </w:tc>
        <w:tc>
          <w:tcPr>
            <w:tcW w:w="567" w:type="dxa"/>
          </w:tcPr>
          <w:p w14:paraId="74CD1EF8" w14:textId="77777777" w:rsidR="00373323" w:rsidRPr="00176A46" w:rsidRDefault="00373323" w:rsidP="00A1553A">
            <w:pPr>
              <w:rPr>
                <w:sz w:val="16"/>
                <w:szCs w:val="16"/>
              </w:rPr>
            </w:pPr>
            <w:r w:rsidRPr="00176A46">
              <w:rPr>
                <w:rFonts w:eastAsia="Arial"/>
                <w:sz w:val="16"/>
                <w:szCs w:val="16"/>
              </w:rPr>
              <w:t xml:space="preserve">10.9  </w:t>
            </w:r>
          </w:p>
        </w:tc>
        <w:tc>
          <w:tcPr>
            <w:tcW w:w="737" w:type="dxa"/>
            <w:vMerge w:val="restart"/>
          </w:tcPr>
          <w:p w14:paraId="7C2A0700" w14:textId="77777777" w:rsidR="00373323" w:rsidRPr="00176A46" w:rsidRDefault="00373323" w:rsidP="00A1553A">
            <w:pPr>
              <w:rPr>
                <w:sz w:val="16"/>
                <w:szCs w:val="16"/>
              </w:rPr>
            </w:pPr>
            <w:r w:rsidRPr="00176A46">
              <w:rPr>
                <w:rFonts w:eastAsia="Arial"/>
                <w:sz w:val="16"/>
                <w:szCs w:val="16"/>
              </w:rPr>
              <w:t xml:space="preserve">13.6***  </w:t>
            </w:r>
          </w:p>
        </w:tc>
      </w:tr>
      <w:tr w:rsidR="00373323" w:rsidRPr="00176A46" w14:paraId="17186F72" w14:textId="77777777" w:rsidTr="00A1553A">
        <w:trPr>
          <w:trHeight w:val="283"/>
        </w:trPr>
        <w:tc>
          <w:tcPr>
            <w:tcW w:w="964" w:type="dxa"/>
            <w:vMerge/>
          </w:tcPr>
          <w:p w14:paraId="1B7F0A0D" w14:textId="77777777" w:rsidR="00373323" w:rsidRPr="00176A46" w:rsidRDefault="00373323" w:rsidP="00A1553A">
            <w:pPr>
              <w:rPr>
                <w:sz w:val="16"/>
                <w:szCs w:val="16"/>
              </w:rPr>
            </w:pPr>
          </w:p>
        </w:tc>
        <w:tc>
          <w:tcPr>
            <w:tcW w:w="680" w:type="dxa"/>
          </w:tcPr>
          <w:p w14:paraId="73B15DC6" w14:textId="0F01FE1F" w:rsidR="00373323" w:rsidRPr="00176A46" w:rsidRDefault="00373323" w:rsidP="00A1553A">
            <w:pPr>
              <w:rPr>
                <w:sz w:val="16"/>
                <w:szCs w:val="16"/>
              </w:rPr>
            </w:pPr>
            <w:r w:rsidRPr="00176A46">
              <w:rPr>
                <w:rFonts w:eastAsia="Arial"/>
                <w:sz w:val="16"/>
                <w:szCs w:val="16"/>
              </w:rPr>
              <w:t>2**</w:t>
            </w:r>
          </w:p>
        </w:tc>
        <w:tc>
          <w:tcPr>
            <w:tcW w:w="567" w:type="dxa"/>
          </w:tcPr>
          <w:p w14:paraId="766778F3" w14:textId="77777777" w:rsidR="00373323" w:rsidRPr="00176A46" w:rsidRDefault="00373323" w:rsidP="00A1553A">
            <w:pPr>
              <w:rPr>
                <w:sz w:val="16"/>
                <w:szCs w:val="16"/>
              </w:rPr>
            </w:pPr>
            <w:r w:rsidRPr="00176A46">
              <w:rPr>
                <w:rFonts w:eastAsia="Arial"/>
                <w:sz w:val="16"/>
                <w:szCs w:val="16"/>
              </w:rPr>
              <w:t>757</w:t>
            </w:r>
          </w:p>
        </w:tc>
        <w:tc>
          <w:tcPr>
            <w:tcW w:w="624" w:type="dxa"/>
          </w:tcPr>
          <w:p w14:paraId="7A980493" w14:textId="77777777" w:rsidR="00373323" w:rsidRPr="00176A46" w:rsidRDefault="00373323" w:rsidP="00A1553A">
            <w:pPr>
              <w:rPr>
                <w:sz w:val="16"/>
                <w:szCs w:val="16"/>
              </w:rPr>
            </w:pPr>
            <w:r w:rsidRPr="00176A46">
              <w:rPr>
                <w:rFonts w:eastAsia="Arial"/>
                <w:sz w:val="16"/>
                <w:szCs w:val="16"/>
              </w:rPr>
              <w:t xml:space="preserve">61.4  </w:t>
            </w:r>
          </w:p>
        </w:tc>
        <w:tc>
          <w:tcPr>
            <w:tcW w:w="567" w:type="dxa"/>
          </w:tcPr>
          <w:p w14:paraId="34F476CF" w14:textId="77777777" w:rsidR="00373323" w:rsidRPr="00176A46" w:rsidRDefault="00373323" w:rsidP="00A1553A">
            <w:pPr>
              <w:rPr>
                <w:sz w:val="16"/>
                <w:szCs w:val="16"/>
              </w:rPr>
            </w:pPr>
            <w:r w:rsidRPr="00176A46">
              <w:rPr>
                <w:rFonts w:eastAsia="Arial"/>
                <w:sz w:val="16"/>
                <w:szCs w:val="16"/>
              </w:rPr>
              <w:t xml:space="preserve">15.4  </w:t>
            </w:r>
          </w:p>
        </w:tc>
        <w:tc>
          <w:tcPr>
            <w:tcW w:w="737" w:type="dxa"/>
            <w:vMerge/>
          </w:tcPr>
          <w:p w14:paraId="217EC356" w14:textId="77777777" w:rsidR="00373323" w:rsidRPr="00176A46" w:rsidRDefault="00373323" w:rsidP="00A1553A">
            <w:pPr>
              <w:rPr>
                <w:sz w:val="16"/>
                <w:szCs w:val="16"/>
              </w:rPr>
            </w:pPr>
          </w:p>
        </w:tc>
      </w:tr>
      <w:tr w:rsidR="00373323" w:rsidRPr="00176A46" w14:paraId="5B357EBB" w14:textId="77777777" w:rsidTr="00A1553A">
        <w:trPr>
          <w:trHeight w:val="283"/>
        </w:trPr>
        <w:tc>
          <w:tcPr>
            <w:tcW w:w="964" w:type="dxa"/>
            <w:vMerge w:val="restart"/>
          </w:tcPr>
          <w:p w14:paraId="1F781A8B" w14:textId="77777777" w:rsidR="00373323" w:rsidRPr="00176A46" w:rsidRDefault="00373323" w:rsidP="00A1553A">
            <w:pPr>
              <w:rPr>
                <w:sz w:val="16"/>
                <w:szCs w:val="16"/>
              </w:rPr>
            </w:pPr>
            <w:r w:rsidRPr="00176A46">
              <w:rPr>
                <w:rFonts w:eastAsia="Arial"/>
                <w:b/>
                <w:bCs/>
                <w:sz w:val="16"/>
                <w:szCs w:val="16"/>
              </w:rPr>
              <w:t xml:space="preserve">Module raw score </w:t>
            </w:r>
            <w:r w:rsidRPr="00176A46">
              <w:rPr>
                <w:rFonts w:eastAsia="Arial"/>
                <w:sz w:val="16"/>
                <w:szCs w:val="16"/>
              </w:rPr>
              <w:t xml:space="preserve"> </w:t>
            </w:r>
          </w:p>
        </w:tc>
        <w:tc>
          <w:tcPr>
            <w:tcW w:w="680" w:type="dxa"/>
          </w:tcPr>
          <w:p w14:paraId="5D9F0DD4" w14:textId="41AB65AF" w:rsidR="00373323" w:rsidRPr="00176A46" w:rsidRDefault="00373323" w:rsidP="00A1553A">
            <w:pPr>
              <w:rPr>
                <w:sz w:val="16"/>
                <w:szCs w:val="16"/>
              </w:rPr>
            </w:pPr>
            <w:r w:rsidRPr="00176A46">
              <w:rPr>
                <w:rFonts w:eastAsia="Arial"/>
                <w:sz w:val="16"/>
                <w:szCs w:val="16"/>
              </w:rPr>
              <w:t>1*</w:t>
            </w:r>
          </w:p>
        </w:tc>
        <w:tc>
          <w:tcPr>
            <w:tcW w:w="567" w:type="dxa"/>
          </w:tcPr>
          <w:p w14:paraId="39E254DC" w14:textId="77777777" w:rsidR="00373323" w:rsidRPr="00176A46" w:rsidRDefault="00373323" w:rsidP="00A1553A">
            <w:pPr>
              <w:rPr>
                <w:sz w:val="16"/>
                <w:szCs w:val="16"/>
              </w:rPr>
            </w:pPr>
            <w:r w:rsidRPr="00176A46">
              <w:rPr>
                <w:rFonts w:eastAsia="Arial"/>
                <w:sz w:val="16"/>
                <w:szCs w:val="16"/>
              </w:rPr>
              <w:t>1390</w:t>
            </w:r>
          </w:p>
        </w:tc>
        <w:tc>
          <w:tcPr>
            <w:tcW w:w="624" w:type="dxa"/>
          </w:tcPr>
          <w:p w14:paraId="3ADE4367" w14:textId="77777777" w:rsidR="00373323" w:rsidRPr="00176A46" w:rsidRDefault="00373323" w:rsidP="00A1553A">
            <w:pPr>
              <w:rPr>
                <w:sz w:val="16"/>
                <w:szCs w:val="16"/>
              </w:rPr>
            </w:pPr>
            <w:r w:rsidRPr="00176A46">
              <w:rPr>
                <w:rFonts w:eastAsia="Arial"/>
                <w:sz w:val="16"/>
                <w:szCs w:val="16"/>
              </w:rPr>
              <w:t xml:space="preserve">70.8  </w:t>
            </w:r>
          </w:p>
        </w:tc>
        <w:tc>
          <w:tcPr>
            <w:tcW w:w="567" w:type="dxa"/>
          </w:tcPr>
          <w:p w14:paraId="7BCCAB31" w14:textId="77777777" w:rsidR="00373323" w:rsidRPr="00176A46" w:rsidRDefault="00373323" w:rsidP="00A1553A">
            <w:pPr>
              <w:rPr>
                <w:sz w:val="16"/>
                <w:szCs w:val="16"/>
              </w:rPr>
            </w:pPr>
            <w:r w:rsidRPr="00176A46">
              <w:rPr>
                <w:rFonts w:eastAsia="Arial"/>
                <w:sz w:val="16"/>
                <w:szCs w:val="16"/>
              </w:rPr>
              <w:t xml:space="preserve">7.78  </w:t>
            </w:r>
          </w:p>
        </w:tc>
        <w:tc>
          <w:tcPr>
            <w:tcW w:w="737" w:type="dxa"/>
            <w:vMerge w:val="restart"/>
          </w:tcPr>
          <w:p w14:paraId="75D082C4" w14:textId="77777777" w:rsidR="00373323" w:rsidRPr="00176A46" w:rsidRDefault="00373323" w:rsidP="00A1553A">
            <w:pPr>
              <w:rPr>
                <w:sz w:val="16"/>
                <w:szCs w:val="16"/>
              </w:rPr>
            </w:pPr>
            <w:r w:rsidRPr="00176A46">
              <w:rPr>
                <w:rFonts w:eastAsia="Arial"/>
                <w:sz w:val="16"/>
                <w:szCs w:val="16"/>
              </w:rPr>
              <w:t xml:space="preserve">15.2***  </w:t>
            </w:r>
          </w:p>
        </w:tc>
      </w:tr>
      <w:tr w:rsidR="00373323" w:rsidRPr="00176A46" w14:paraId="54F52277" w14:textId="77777777" w:rsidTr="00A1553A">
        <w:trPr>
          <w:trHeight w:val="283"/>
        </w:trPr>
        <w:tc>
          <w:tcPr>
            <w:tcW w:w="964" w:type="dxa"/>
            <w:vMerge/>
          </w:tcPr>
          <w:p w14:paraId="2E4BAA92" w14:textId="77777777" w:rsidR="00373323" w:rsidRPr="00176A46" w:rsidRDefault="00373323" w:rsidP="00A1553A">
            <w:pPr>
              <w:rPr>
                <w:sz w:val="16"/>
                <w:szCs w:val="16"/>
              </w:rPr>
            </w:pPr>
          </w:p>
        </w:tc>
        <w:tc>
          <w:tcPr>
            <w:tcW w:w="680" w:type="dxa"/>
          </w:tcPr>
          <w:p w14:paraId="27DB6654" w14:textId="2CED42ED" w:rsidR="00373323" w:rsidRPr="00176A46" w:rsidRDefault="00373323" w:rsidP="00A1553A">
            <w:pPr>
              <w:rPr>
                <w:sz w:val="16"/>
                <w:szCs w:val="16"/>
              </w:rPr>
            </w:pPr>
            <w:r w:rsidRPr="00176A46">
              <w:rPr>
                <w:rFonts w:eastAsia="Arial"/>
                <w:sz w:val="16"/>
                <w:szCs w:val="16"/>
              </w:rPr>
              <w:t>2**</w:t>
            </w:r>
          </w:p>
        </w:tc>
        <w:tc>
          <w:tcPr>
            <w:tcW w:w="567" w:type="dxa"/>
          </w:tcPr>
          <w:p w14:paraId="26F15C57" w14:textId="77777777" w:rsidR="00373323" w:rsidRPr="00176A46" w:rsidRDefault="00373323" w:rsidP="00A1553A">
            <w:pPr>
              <w:rPr>
                <w:sz w:val="16"/>
                <w:szCs w:val="16"/>
              </w:rPr>
            </w:pPr>
            <w:r w:rsidRPr="00176A46">
              <w:rPr>
                <w:rFonts w:eastAsia="Arial"/>
                <w:sz w:val="16"/>
                <w:szCs w:val="16"/>
              </w:rPr>
              <w:t>757</w:t>
            </w:r>
          </w:p>
        </w:tc>
        <w:tc>
          <w:tcPr>
            <w:tcW w:w="624" w:type="dxa"/>
          </w:tcPr>
          <w:p w14:paraId="14703573" w14:textId="77777777" w:rsidR="00373323" w:rsidRPr="00176A46" w:rsidRDefault="00373323" w:rsidP="00A1553A">
            <w:pPr>
              <w:rPr>
                <w:sz w:val="16"/>
                <w:szCs w:val="16"/>
              </w:rPr>
            </w:pPr>
            <w:r w:rsidRPr="00176A46">
              <w:rPr>
                <w:rFonts w:eastAsia="Arial"/>
                <w:sz w:val="16"/>
                <w:szCs w:val="16"/>
              </w:rPr>
              <w:t xml:space="preserve">63.9  </w:t>
            </w:r>
          </w:p>
        </w:tc>
        <w:tc>
          <w:tcPr>
            <w:tcW w:w="567" w:type="dxa"/>
          </w:tcPr>
          <w:p w14:paraId="2FBF26F7" w14:textId="77777777" w:rsidR="00373323" w:rsidRPr="00176A46" w:rsidRDefault="00373323" w:rsidP="00A1553A">
            <w:pPr>
              <w:rPr>
                <w:rFonts w:eastAsia="Arial"/>
                <w:sz w:val="16"/>
                <w:szCs w:val="16"/>
              </w:rPr>
            </w:pPr>
            <w:r w:rsidRPr="00176A46">
              <w:rPr>
                <w:rFonts w:eastAsia="Arial"/>
                <w:sz w:val="16"/>
                <w:szCs w:val="16"/>
              </w:rPr>
              <w:t>11.0</w:t>
            </w:r>
          </w:p>
        </w:tc>
        <w:tc>
          <w:tcPr>
            <w:tcW w:w="737" w:type="dxa"/>
            <w:vMerge/>
          </w:tcPr>
          <w:p w14:paraId="53468F52" w14:textId="77777777" w:rsidR="00373323" w:rsidRPr="00176A46" w:rsidRDefault="00373323" w:rsidP="00A1553A">
            <w:pPr>
              <w:rPr>
                <w:sz w:val="16"/>
                <w:szCs w:val="16"/>
              </w:rPr>
            </w:pPr>
          </w:p>
        </w:tc>
      </w:tr>
    </w:tbl>
    <w:p w14:paraId="68D21D96" w14:textId="111C2325" w:rsidR="00373323" w:rsidRPr="00176A46" w:rsidRDefault="00373323">
      <w:pPr>
        <w:pStyle w:val="PlainText"/>
        <w:jc w:val="both"/>
        <w:rPr>
          <w:rFonts w:ascii="Times New Roman" w:hAnsi="Times New Roman"/>
          <w:bCs/>
          <w:iCs/>
          <w:lang w:val="en-GB"/>
        </w:rPr>
      </w:pPr>
      <w:r w:rsidRPr="00176A46">
        <w:rPr>
          <w:rFonts w:ascii="Times New Roman" w:hAnsi="Times New Roman"/>
          <w:bCs/>
          <w:iCs/>
          <w:lang w:val="en-GB"/>
        </w:rPr>
        <w:t>*Group 1 completed six or more SCORM exercises</w:t>
      </w:r>
    </w:p>
    <w:p w14:paraId="01381EE0" w14:textId="46F57FE7" w:rsidR="00373323" w:rsidRPr="00176A46" w:rsidRDefault="00373323">
      <w:pPr>
        <w:pStyle w:val="PlainText"/>
        <w:jc w:val="both"/>
        <w:rPr>
          <w:rFonts w:ascii="Times New Roman" w:hAnsi="Times New Roman"/>
          <w:bCs/>
          <w:iCs/>
          <w:lang w:val="en-GB"/>
        </w:rPr>
      </w:pPr>
      <w:r w:rsidRPr="00176A46">
        <w:rPr>
          <w:rFonts w:ascii="Times New Roman" w:hAnsi="Times New Roman"/>
          <w:bCs/>
          <w:iCs/>
          <w:lang w:val="en-GB"/>
        </w:rPr>
        <w:t>**Group 2 completed three or fewer SCORM exercises</w:t>
      </w:r>
    </w:p>
    <w:p w14:paraId="01B1CAD5" w14:textId="3F7BA04B" w:rsidR="00373323" w:rsidRPr="00176A46" w:rsidRDefault="00373323" w:rsidP="00373323">
      <w:pPr>
        <w:pStyle w:val="PlainText"/>
        <w:jc w:val="both"/>
        <w:rPr>
          <w:rFonts w:ascii="Times New Roman" w:hAnsi="Times New Roman"/>
          <w:szCs w:val="20"/>
          <w:lang w:val="en-GB"/>
        </w:rPr>
      </w:pPr>
      <w:r w:rsidRPr="00176A46">
        <w:rPr>
          <w:rFonts w:ascii="Times New Roman" w:hAnsi="Times New Roman"/>
          <w:bCs/>
          <w:color w:val="000000"/>
          <w:szCs w:val="20"/>
          <w:lang w:val="en-SG" w:eastAsia="zh-CN"/>
        </w:rPr>
        <w:t>***</w:t>
      </w:r>
      <w:r w:rsidRPr="00176A46">
        <w:rPr>
          <w:rFonts w:ascii="Times New Roman" w:hAnsi="Times New Roman"/>
          <w:bCs/>
          <w:i/>
          <w:color w:val="000000"/>
          <w:szCs w:val="20"/>
          <w:lang w:val="en-SG" w:eastAsia="zh-CN"/>
        </w:rPr>
        <w:t>p</w:t>
      </w:r>
      <w:r w:rsidRPr="00176A46">
        <w:rPr>
          <w:rFonts w:ascii="Times New Roman" w:hAnsi="Times New Roman"/>
          <w:bCs/>
          <w:color w:val="000000"/>
          <w:szCs w:val="20"/>
          <w:lang w:val="en-SG" w:eastAsia="zh-CN"/>
        </w:rPr>
        <w:t xml:space="preserve"> &lt; 0.001</w:t>
      </w:r>
    </w:p>
    <w:p w14:paraId="70CA59A7" w14:textId="77777777" w:rsidR="00373323" w:rsidRPr="00176A46" w:rsidRDefault="00373323">
      <w:pPr>
        <w:pStyle w:val="PlainText"/>
        <w:jc w:val="both"/>
        <w:rPr>
          <w:rFonts w:ascii="Times New Roman" w:hAnsi="Times New Roman"/>
          <w:lang w:val="en-GB"/>
        </w:rPr>
      </w:pPr>
    </w:p>
    <w:p w14:paraId="4843F720" w14:textId="1D739DAA" w:rsidR="008D0980" w:rsidRPr="00176A46" w:rsidRDefault="000762C9" w:rsidP="008D0980">
      <w:pPr>
        <w:pStyle w:val="PlainText"/>
        <w:tabs>
          <w:tab w:val="left" w:pos="284"/>
        </w:tabs>
        <w:jc w:val="both"/>
        <w:rPr>
          <w:rFonts w:ascii="Times New Roman" w:hAnsi="Times New Roman"/>
          <w:lang w:val="en-GB"/>
        </w:rPr>
      </w:pPr>
      <w:r w:rsidRPr="00176A46">
        <w:rPr>
          <w:rFonts w:ascii="Times New Roman" w:hAnsi="Times New Roman"/>
          <w:lang w:val="en-GB"/>
        </w:rPr>
        <w:tab/>
      </w:r>
      <w:r w:rsidR="007538F0" w:rsidRPr="00176A46">
        <w:rPr>
          <w:rFonts w:ascii="Times New Roman" w:hAnsi="Times New Roman"/>
          <w:lang w:val="en-GB"/>
        </w:rPr>
        <w:t xml:space="preserve">Table 2 shows the comparison between </w:t>
      </w:r>
      <w:r w:rsidR="009366D1" w:rsidRPr="00176A46">
        <w:rPr>
          <w:rFonts w:ascii="Times New Roman" w:hAnsi="Times New Roman"/>
          <w:lang w:val="en-GB"/>
        </w:rPr>
        <w:t>high-performing and average / below-average learners</w:t>
      </w:r>
      <w:r w:rsidR="007538F0" w:rsidRPr="00176A46">
        <w:rPr>
          <w:rFonts w:ascii="Times New Roman" w:hAnsi="Times New Roman"/>
          <w:lang w:val="en-GB"/>
        </w:rPr>
        <w:t>. The</w:t>
      </w:r>
      <w:r w:rsidR="009366D1" w:rsidRPr="00176A46">
        <w:rPr>
          <w:rFonts w:ascii="Times New Roman" w:hAnsi="Times New Roman"/>
          <w:lang w:val="en-GB"/>
        </w:rPr>
        <w:t xml:space="preserve"> </w:t>
      </w:r>
      <w:r w:rsidR="00674E5E" w:rsidRPr="00176A46">
        <w:rPr>
          <w:rFonts w:ascii="Times New Roman" w:hAnsi="Times New Roman"/>
          <w:lang w:val="en-GB"/>
        </w:rPr>
        <w:t>i</w:t>
      </w:r>
      <w:r w:rsidR="009366D1" w:rsidRPr="00176A46">
        <w:rPr>
          <w:rFonts w:ascii="Times New Roman" w:hAnsi="Times New Roman"/>
          <w:lang w:val="en-GB"/>
        </w:rPr>
        <w:t xml:space="preserve">ndependent sample t-tests </w:t>
      </w:r>
      <w:r w:rsidR="007538F0" w:rsidRPr="00176A46">
        <w:rPr>
          <w:rFonts w:ascii="Times New Roman" w:hAnsi="Times New Roman"/>
          <w:lang w:val="en-GB"/>
        </w:rPr>
        <w:t xml:space="preserve">revealed that </w:t>
      </w:r>
      <w:r w:rsidR="009366D1" w:rsidRPr="00176A46">
        <w:rPr>
          <w:rFonts w:ascii="Times New Roman" w:hAnsi="Times New Roman"/>
          <w:lang w:val="en-GB"/>
        </w:rPr>
        <w:t>learners of all proficiency levels across both cluster</w:t>
      </w:r>
      <w:r w:rsidR="00DF6982" w:rsidRPr="00176A46">
        <w:rPr>
          <w:rFonts w:ascii="Times New Roman" w:hAnsi="Times New Roman"/>
          <w:lang w:val="en-GB"/>
        </w:rPr>
        <w:t>s</w:t>
      </w:r>
      <w:r w:rsidR="009366D1" w:rsidRPr="00176A46">
        <w:rPr>
          <w:rFonts w:ascii="Times New Roman" w:hAnsi="Times New Roman"/>
          <w:lang w:val="en-GB"/>
        </w:rPr>
        <w:t xml:space="preserve"> who completed six or more SCORM exercises showed improvement in their </w:t>
      </w:r>
      <w:r w:rsidR="007538F0" w:rsidRPr="00176A46">
        <w:rPr>
          <w:rFonts w:ascii="Times New Roman" w:hAnsi="Times New Roman"/>
          <w:lang w:val="en-GB"/>
        </w:rPr>
        <w:t xml:space="preserve">raw </w:t>
      </w:r>
      <w:r w:rsidR="009366D1" w:rsidRPr="00176A46">
        <w:rPr>
          <w:rFonts w:ascii="Times New Roman" w:hAnsi="Times New Roman"/>
          <w:lang w:val="en-GB"/>
        </w:rPr>
        <w:t>module scores</w:t>
      </w:r>
      <w:r w:rsidR="00332B9E" w:rsidRPr="00176A46">
        <w:rPr>
          <w:rFonts w:ascii="Times New Roman" w:hAnsi="Times New Roman"/>
          <w:lang w:val="en-GB"/>
        </w:rPr>
        <w:t>.</w:t>
      </w:r>
    </w:p>
    <w:p w14:paraId="54B0443F" w14:textId="67B5566D" w:rsidR="00E33B00" w:rsidRPr="00176A46" w:rsidRDefault="00E33B00" w:rsidP="00FB6A1B">
      <w:pPr>
        <w:pStyle w:val="PlainText"/>
        <w:tabs>
          <w:tab w:val="left" w:pos="284"/>
        </w:tabs>
        <w:spacing w:before="120" w:after="60"/>
        <w:jc w:val="center"/>
        <w:outlineLvl w:val="0"/>
        <w:rPr>
          <w:rFonts w:ascii="Times New Roman" w:hAnsi="Times New Roman"/>
          <w:lang w:val="en-GB"/>
        </w:rPr>
      </w:pPr>
      <w:r w:rsidRPr="00176A46">
        <w:rPr>
          <w:rFonts w:ascii="Times New Roman" w:hAnsi="Times New Roman"/>
          <w:lang w:val="en-GB"/>
        </w:rPr>
        <w:t xml:space="preserve">Table </w:t>
      </w:r>
      <w:r w:rsidR="00FB6A1B" w:rsidRPr="00176A46">
        <w:rPr>
          <w:rFonts w:ascii="Times New Roman" w:hAnsi="Times New Roman"/>
          <w:lang w:val="en-GB"/>
        </w:rPr>
        <w:t>2</w:t>
      </w:r>
      <w:r w:rsidRPr="00176A46">
        <w:rPr>
          <w:rFonts w:ascii="Times New Roman" w:hAnsi="Times New Roman"/>
          <w:lang w:val="en-GB"/>
        </w:rPr>
        <w:t>: Independent sample t-tests</w:t>
      </w:r>
      <w:r w:rsidR="00FB6A1B" w:rsidRPr="00176A46">
        <w:rPr>
          <w:rFonts w:ascii="Times New Roman" w:hAnsi="Times New Roman"/>
          <w:lang w:val="en-GB"/>
        </w:rPr>
        <w:t xml:space="preserve"> for high-performing learners and average / below-average learners</w:t>
      </w:r>
    </w:p>
    <w:tbl>
      <w:tblPr>
        <w:tblStyle w:val="TableGrid"/>
        <w:tblW w:w="4479" w:type="dxa"/>
        <w:tblLayout w:type="fixed"/>
        <w:tblLook w:val="04A0" w:firstRow="1" w:lastRow="0" w:firstColumn="1" w:lastColumn="0" w:noHBand="0" w:noVBand="1"/>
      </w:tblPr>
      <w:tblGrid>
        <w:gridCol w:w="1361"/>
        <w:gridCol w:w="680"/>
        <w:gridCol w:w="567"/>
        <w:gridCol w:w="624"/>
        <w:gridCol w:w="510"/>
        <w:gridCol w:w="737"/>
      </w:tblGrid>
      <w:tr w:rsidR="00FB6A1B" w:rsidRPr="00176A46" w14:paraId="0AF1F5D2" w14:textId="77777777" w:rsidTr="00FB6A1B">
        <w:tc>
          <w:tcPr>
            <w:tcW w:w="1361" w:type="dxa"/>
          </w:tcPr>
          <w:p w14:paraId="012B80F3" w14:textId="77777777" w:rsidR="00E33B00" w:rsidRPr="00176A46" w:rsidRDefault="00E33B00" w:rsidP="00A1553A">
            <w:pPr>
              <w:rPr>
                <w:rFonts w:eastAsia="Arial"/>
                <w:sz w:val="16"/>
                <w:szCs w:val="16"/>
              </w:rPr>
            </w:pPr>
          </w:p>
        </w:tc>
        <w:tc>
          <w:tcPr>
            <w:tcW w:w="680" w:type="dxa"/>
          </w:tcPr>
          <w:p w14:paraId="7CFEA77E" w14:textId="77777777" w:rsidR="00E33B00" w:rsidRPr="00176A46" w:rsidRDefault="00E33B00" w:rsidP="00A1553A">
            <w:pPr>
              <w:rPr>
                <w:rFonts w:eastAsia="Arial"/>
                <w:sz w:val="16"/>
                <w:szCs w:val="16"/>
              </w:rPr>
            </w:pPr>
            <w:r w:rsidRPr="00176A46">
              <w:rPr>
                <w:rFonts w:eastAsia="Arial"/>
                <w:b/>
                <w:bCs/>
                <w:sz w:val="16"/>
                <w:szCs w:val="16"/>
              </w:rPr>
              <w:t>Group</w:t>
            </w:r>
          </w:p>
        </w:tc>
        <w:tc>
          <w:tcPr>
            <w:tcW w:w="567" w:type="dxa"/>
          </w:tcPr>
          <w:p w14:paraId="506C75F9" w14:textId="77777777" w:rsidR="00E33B00" w:rsidRPr="00176A46" w:rsidRDefault="00E33B00" w:rsidP="00A1553A">
            <w:pPr>
              <w:rPr>
                <w:rFonts w:eastAsia="Arial"/>
                <w:i/>
                <w:iCs/>
                <w:sz w:val="16"/>
                <w:szCs w:val="16"/>
              </w:rPr>
            </w:pPr>
            <w:r w:rsidRPr="00176A46">
              <w:rPr>
                <w:rFonts w:eastAsia="Arial"/>
                <w:b/>
                <w:bCs/>
                <w:i/>
                <w:iCs/>
                <w:sz w:val="16"/>
                <w:szCs w:val="16"/>
              </w:rPr>
              <w:t xml:space="preserve">N </w:t>
            </w:r>
          </w:p>
        </w:tc>
        <w:tc>
          <w:tcPr>
            <w:tcW w:w="624" w:type="dxa"/>
          </w:tcPr>
          <w:p w14:paraId="6BF6B7BB" w14:textId="77777777" w:rsidR="00E33B00" w:rsidRPr="00176A46" w:rsidRDefault="00E33B00" w:rsidP="00A1553A">
            <w:pPr>
              <w:rPr>
                <w:rFonts w:eastAsia="Arial"/>
                <w:sz w:val="16"/>
                <w:szCs w:val="16"/>
              </w:rPr>
            </w:pPr>
            <w:r w:rsidRPr="00176A46">
              <w:rPr>
                <w:rFonts w:eastAsia="Arial"/>
                <w:b/>
                <w:bCs/>
                <w:sz w:val="16"/>
                <w:szCs w:val="16"/>
              </w:rPr>
              <w:t>Mean</w:t>
            </w:r>
          </w:p>
        </w:tc>
        <w:tc>
          <w:tcPr>
            <w:tcW w:w="510" w:type="dxa"/>
          </w:tcPr>
          <w:p w14:paraId="72F37ECF" w14:textId="77777777" w:rsidR="00E33B00" w:rsidRPr="00176A46" w:rsidRDefault="00E33B00" w:rsidP="00A1553A">
            <w:pPr>
              <w:rPr>
                <w:sz w:val="16"/>
                <w:szCs w:val="16"/>
              </w:rPr>
            </w:pPr>
            <w:r w:rsidRPr="00176A46">
              <w:rPr>
                <w:rFonts w:eastAsia="Arial"/>
                <w:b/>
                <w:bCs/>
                <w:i/>
                <w:iCs/>
                <w:sz w:val="16"/>
                <w:szCs w:val="16"/>
              </w:rPr>
              <w:t>SD</w:t>
            </w:r>
            <w:r w:rsidRPr="00176A46">
              <w:rPr>
                <w:rFonts w:eastAsia="Arial"/>
                <w:b/>
                <w:bCs/>
                <w:sz w:val="16"/>
                <w:szCs w:val="16"/>
              </w:rPr>
              <w:t xml:space="preserve"> </w:t>
            </w:r>
            <w:r w:rsidRPr="00176A46">
              <w:rPr>
                <w:rFonts w:eastAsia="Arial"/>
                <w:sz w:val="16"/>
                <w:szCs w:val="16"/>
              </w:rPr>
              <w:t xml:space="preserve"> </w:t>
            </w:r>
          </w:p>
        </w:tc>
        <w:tc>
          <w:tcPr>
            <w:tcW w:w="737" w:type="dxa"/>
          </w:tcPr>
          <w:p w14:paraId="0254D166" w14:textId="77777777" w:rsidR="00E33B00" w:rsidRPr="00176A46" w:rsidRDefault="00E33B00" w:rsidP="00A1553A">
            <w:pPr>
              <w:rPr>
                <w:sz w:val="16"/>
                <w:szCs w:val="16"/>
              </w:rPr>
            </w:pPr>
            <w:r w:rsidRPr="00176A46">
              <w:rPr>
                <w:rFonts w:eastAsia="Arial"/>
                <w:b/>
                <w:bCs/>
                <w:i/>
                <w:iCs/>
                <w:sz w:val="16"/>
                <w:szCs w:val="16"/>
              </w:rPr>
              <w:t xml:space="preserve">t </w:t>
            </w:r>
            <w:r w:rsidRPr="00176A46">
              <w:rPr>
                <w:rFonts w:eastAsia="Arial"/>
                <w:sz w:val="16"/>
                <w:szCs w:val="16"/>
              </w:rPr>
              <w:t xml:space="preserve"> </w:t>
            </w:r>
          </w:p>
        </w:tc>
      </w:tr>
      <w:tr w:rsidR="00FB6A1B" w:rsidRPr="00176A46" w14:paraId="112A9E00" w14:textId="77777777" w:rsidTr="00FB6A1B">
        <w:trPr>
          <w:trHeight w:val="540"/>
        </w:trPr>
        <w:tc>
          <w:tcPr>
            <w:tcW w:w="1361" w:type="dxa"/>
            <w:vMerge w:val="restart"/>
          </w:tcPr>
          <w:p w14:paraId="7F7042DE" w14:textId="77777777" w:rsidR="00E33B00" w:rsidRPr="00176A46" w:rsidRDefault="00E33B00" w:rsidP="00A1553A">
            <w:pPr>
              <w:rPr>
                <w:sz w:val="16"/>
                <w:szCs w:val="16"/>
              </w:rPr>
            </w:pPr>
            <w:r w:rsidRPr="00176A46">
              <w:rPr>
                <w:rFonts w:eastAsia="Arial"/>
                <w:b/>
                <w:bCs/>
                <w:sz w:val="16"/>
                <w:szCs w:val="16"/>
              </w:rPr>
              <w:t>Module raw score</w:t>
            </w:r>
          </w:p>
          <w:p w14:paraId="10C23DB8" w14:textId="77777777" w:rsidR="00E33B00" w:rsidRPr="00176A46" w:rsidRDefault="00E33B00" w:rsidP="00A1553A">
            <w:pPr>
              <w:rPr>
                <w:rFonts w:eastAsia="Arial"/>
                <w:b/>
                <w:bCs/>
                <w:sz w:val="16"/>
                <w:szCs w:val="16"/>
              </w:rPr>
            </w:pPr>
            <w:r w:rsidRPr="00176A46">
              <w:rPr>
                <w:rFonts w:eastAsia="Arial"/>
                <w:b/>
                <w:bCs/>
                <w:sz w:val="16"/>
                <w:szCs w:val="16"/>
              </w:rPr>
              <w:t>(learners who scored A, B+, B)</w:t>
            </w:r>
          </w:p>
        </w:tc>
        <w:tc>
          <w:tcPr>
            <w:tcW w:w="680" w:type="dxa"/>
          </w:tcPr>
          <w:p w14:paraId="06C688F3" w14:textId="13810A46" w:rsidR="00E33B00" w:rsidRPr="00176A46" w:rsidRDefault="00E33B00" w:rsidP="00A1553A">
            <w:pPr>
              <w:rPr>
                <w:rFonts w:eastAsia="Arial"/>
                <w:sz w:val="16"/>
                <w:szCs w:val="16"/>
              </w:rPr>
            </w:pPr>
            <w:r w:rsidRPr="00176A46">
              <w:rPr>
                <w:rFonts w:eastAsia="Arial"/>
                <w:sz w:val="16"/>
                <w:szCs w:val="16"/>
              </w:rPr>
              <w:t>1</w:t>
            </w:r>
            <w:r w:rsidR="00FB6A1B" w:rsidRPr="00176A46">
              <w:rPr>
                <w:rFonts w:eastAsia="Arial"/>
                <w:sz w:val="16"/>
                <w:szCs w:val="16"/>
              </w:rPr>
              <w:t>*</w:t>
            </w:r>
          </w:p>
        </w:tc>
        <w:tc>
          <w:tcPr>
            <w:tcW w:w="567" w:type="dxa"/>
          </w:tcPr>
          <w:p w14:paraId="0980823C" w14:textId="77777777" w:rsidR="00E33B00" w:rsidRPr="00176A46" w:rsidRDefault="00E33B00" w:rsidP="00A1553A">
            <w:pPr>
              <w:rPr>
                <w:sz w:val="16"/>
                <w:szCs w:val="16"/>
              </w:rPr>
            </w:pPr>
            <w:r w:rsidRPr="00176A46">
              <w:rPr>
                <w:rFonts w:eastAsia="Arial"/>
                <w:sz w:val="16"/>
                <w:szCs w:val="16"/>
              </w:rPr>
              <w:t>739</w:t>
            </w:r>
          </w:p>
        </w:tc>
        <w:tc>
          <w:tcPr>
            <w:tcW w:w="624" w:type="dxa"/>
          </w:tcPr>
          <w:p w14:paraId="2210F4DE" w14:textId="77777777" w:rsidR="00E33B00" w:rsidRPr="00176A46" w:rsidRDefault="00E33B00" w:rsidP="00A1553A">
            <w:pPr>
              <w:rPr>
                <w:sz w:val="16"/>
                <w:szCs w:val="16"/>
              </w:rPr>
            </w:pPr>
            <w:r w:rsidRPr="00176A46">
              <w:rPr>
                <w:rFonts w:eastAsia="Arial"/>
                <w:sz w:val="16"/>
                <w:szCs w:val="16"/>
              </w:rPr>
              <w:t>76.4</w:t>
            </w:r>
          </w:p>
        </w:tc>
        <w:tc>
          <w:tcPr>
            <w:tcW w:w="510" w:type="dxa"/>
          </w:tcPr>
          <w:p w14:paraId="7F8E9D8B" w14:textId="77777777" w:rsidR="00E33B00" w:rsidRPr="00176A46" w:rsidRDefault="00E33B00" w:rsidP="00A1553A">
            <w:pPr>
              <w:rPr>
                <w:sz w:val="16"/>
                <w:szCs w:val="16"/>
              </w:rPr>
            </w:pPr>
            <w:r w:rsidRPr="00176A46">
              <w:rPr>
                <w:rFonts w:eastAsia="Arial"/>
                <w:sz w:val="16"/>
                <w:szCs w:val="16"/>
              </w:rPr>
              <w:t>4.91</w:t>
            </w:r>
          </w:p>
        </w:tc>
        <w:tc>
          <w:tcPr>
            <w:tcW w:w="737" w:type="dxa"/>
            <w:vMerge w:val="restart"/>
          </w:tcPr>
          <w:p w14:paraId="1D3EE6D8" w14:textId="1327E16F" w:rsidR="00E33B00" w:rsidRPr="00176A46" w:rsidRDefault="00E33B00" w:rsidP="00A1553A">
            <w:pPr>
              <w:rPr>
                <w:sz w:val="16"/>
                <w:szCs w:val="16"/>
              </w:rPr>
            </w:pPr>
            <w:r w:rsidRPr="00176A46">
              <w:rPr>
                <w:rFonts w:eastAsia="Arial"/>
                <w:sz w:val="16"/>
                <w:szCs w:val="16"/>
              </w:rPr>
              <w:t>5.51</w:t>
            </w:r>
            <w:r w:rsidR="00FB6A1B" w:rsidRPr="00176A46">
              <w:rPr>
                <w:rFonts w:eastAsia="Arial"/>
                <w:sz w:val="16"/>
                <w:szCs w:val="16"/>
              </w:rPr>
              <w:t>***</w:t>
            </w:r>
          </w:p>
        </w:tc>
      </w:tr>
      <w:tr w:rsidR="00FB6A1B" w:rsidRPr="00176A46" w14:paraId="05336A43" w14:textId="77777777" w:rsidTr="00FB6A1B">
        <w:trPr>
          <w:trHeight w:val="540"/>
        </w:trPr>
        <w:tc>
          <w:tcPr>
            <w:tcW w:w="1361" w:type="dxa"/>
            <w:vMerge/>
          </w:tcPr>
          <w:p w14:paraId="2AFC1BF3" w14:textId="77777777" w:rsidR="00E33B00" w:rsidRPr="00176A46" w:rsidRDefault="00E33B00" w:rsidP="00A1553A">
            <w:pPr>
              <w:rPr>
                <w:sz w:val="16"/>
                <w:szCs w:val="16"/>
              </w:rPr>
            </w:pPr>
          </w:p>
        </w:tc>
        <w:tc>
          <w:tcPr>
            <w:tcW w:w="680" w:type="dxa"/>
          </w:tcPr>
          <w:p w14:paraId="24C90ABA" w14:textId="30795118" w:rsidR="00E33B00" w:rsidRPr="00176A46" w:rsidRDefault="00E33B00" w:rsidP="00A1553A">
            <w:pPr>
              <w:rPr>
                <w:sz w:val="16"/>
                <w:szCs w:val="16"/>
              </w:rPr>
            </w:pPr>
            <w:r w:rsidRPr="00176A46">
              <w:rPr>
                <w:rFonts w:eastAsia="Arial"/>
                <w:sz w:val="16"/>
                <w:szCs w:val="16"/>
              </w:rPr>
              <w:t>2</w:t>
            </w:r>
            <w:r w:rsidR="00FB6A1B" w:rsidRPr="00176A46">
              <w:rPr>
                <w:rFonts w:eastAsia="Arial"/>
                <w:sz w:val="16"/>
                <w:szCs w:val="16"/>
              </w:rPr>
              <w:t>**</w:t>
            </w:r>
          </w:p>
        </w:tc>
        <w:tc>
          <w:tcPr>
            <w:tcW w:w="567" w:type="dxa"/>
          </w:tcPr>
          <w:p w14:paraId="4FAD460E" w14:textId="77777777" w:rsidR="00E33B00" w:rsidRPr="00176A46" w:rsidRDefault="00E33B00" w:rsidP="00A1553A">
            <w:pPr>
              <w:rPr>
                <w:sz w:val="16"/>
                <w:szCs w:val="16"/>
              </w:rPr>
            </w:pPr>
            <w:r w:rsidRPr="00176A46">
              <w:rPr>
                <w:rFonts w:eastAsia="Arial"/>
                <w:sz w:val="16"/>
                <w:szCs w:val="16"/>
              </w:rPr>
              <w:t>199</w:t>
            </w:r>
          </w:p>
        </w:tc>
        <w:tc>
          <w:tcPr>
            <w:tcW w:w="624" w:type="dxa"/>
          </w:tcPr>
          <w:p w14:paraId="456561AD" w14:textId="77777777" w:rsidR="00E33B00" w:rsidRPr="00176A46" w:rsidRDefault="00E33B00" w:rsidP="00A1553A">
            <w:pPr>
              <w:rPr>
                <w:sz w:val="16"/>
                <w:szCs w:val="16"/>
              </w:rPr>
            </w:pPr>
            <w:r w:rsidRPr="00176A46">
              <w:rPr>
                <w:rFonts w:eastAsia="Arial"/>
                <w:sz w:val="16"/>
                <w:szCs w:val="16"/>
              </w:rPr>
              <w:t>74.6</w:t>
            </w:r>
          </w:p>
        </w:tc>
        <w:tc>
          <w:tcPr>
            <w:tcW w:w="510" w:type="dxa"/>
          </w:tcPr>
          <w:p w14:paraId="5D60F47A" w14:textId="77777777" w:rsidR="00E33B00" w:rsidRPr="00176A46" w:rsidRDefault="00E33B00" w:rsidP="00A1553A">
            <w:pPr>
              <w:rPr>
                <w:sz w:val="16"/>
                <w:szCs w:val="16"/>
              </w:rPr>
            </w:pPr>
            <w:r w:rsidRPr="00176A46">
              <w:rPr>
                <w:rFonts w:eastAsia="Arial"/>
                <w:sz w:val="16"/>
                <w:szCs w:val="16"/>
              </w:rPr>
              <w:t>3.76</w:t>
            </w:r>
          </w:p>
        </w:tc>
        <w:tc>
          <w:tcPr>
            <w:tcW w:w="737" w:type="dxa"/>
            <w:vMerge/>
          </w:tcPr>
          <w:p w14:paraId="6B8FC2DC" w14:textId="77777777" w:rsidR="00E33B00" w:rsidRPr="00176A46" w:rsidRDefault="00E33B00" w:rsidP="00A1553A">
            <w:pPr>
              <w:rPr>
                <w:sz w:val="16"/>
                <w:szCs w:val="16"/>
              </w:rPr>
            </w:pPr>
          </w:p>
        </w:tc>
      </w:tr>
      <w:tr w:rsidR="00FB6A1B" w:rsidRPr="00176A46" w14:paraId="477691FF" w14:textId="77777777" w:rsidTr="00FB6A1B">
        <w:trPr>
          <w:trHeight w:val="540"/>
        </w:trPr>
        <w:tc>
          <w:tcPr>
            <w:tcW w:w="1361" w:type="dxa"/>
            <w:vMerge w:val="restart"/>
          </w:tcPr>
          <w:p w14:paraId="20803507" w14:textId="77777777" w:rsidR="00E33B00" w:rsidRPr="00176A46" w:rsidRDefault="00E33B00" w:rsidP="00A1553A">
            <w:pPr>
              <w:rPr>
                <w:sz w:val="16"/>
                <w:szCs w:val="16"/>
              </w:rPr>
            </w:pPr>
            <w:r w:rsidRPr="00176A46">
              <w:rPr>
                <w:rFonts w:eastAsia="Arial"/>
                <w:b/>
                <w:bCs/>
                <w:sz w:val="16"/>
                <w:szCs w:val="16"/>
              </w:rPr>
              <w:t>Module raw score</w:t>
            </w:r>
          </w:p>
          <w:p w14:paraId="717F1938" w14:textId="77777777" w:rsidR="00E33B00" w:rsidRPr="00176A46" w:rsidRDefault="00E33B00" w:rsidP="00A1553A">
            <w:pPr>
              <w:rPr>
                <w:rFonts w:eastAsia="Arial"/>
                <w:b/>
                <w:bCs/>
                <w:sz w:val="16"/>
                <w:szCs w:val="16"/>
              </w:rPr>
            </w:pPr>
            <w:r w:rsidRPr="00176A46">
              <w:rPr>
                <w:rFonts w:eastAsia="Arial"/>
                <w:b/>
                <w:bCs/>
                <w:sz w:val="16"/>
                <w:szCs w:val="16"/>
              </w:rPr>
              <w:t>(learners who scored C+, C, D+, D)</w:t>
            </w:r>
          </w:p>
        </w:tc>
        <w:tc>
          <w:tcPr>
            <w:tcW w:w="680" w:type="dxa"/>
          </w:tcPr>
          <w:p w14:paraId="33F764B8" w14:textId="705FFF42" w:rsidR="00E33B00" w:rsidRPr="00176A46" w:rsidRDefault="00E33B00" w:rsidP="00A1553A">
            <w:pPr>
              <w:rPr>
                <w:sz w:val="16"/>
                <w:szCs w:val="16"/>
              </w:rPr>
            </w:pPr>
            <w:r w:rsidRPr="00176A46">
              <w:rPr>
                <w:rFonts w:eastAsia="Arial"/>
                <w:sz w:val="16"/>
                <w:szCs w:val="16"/>
              </w:rPr>
              <w:t>1</w:t>
            </w:r>
            <w:r w:rsidR="00FB6A1B" w:rsidRPr="00176A46">
              <w:rPr>
                <w:rFonts w:eastAsia="Arial"/>
                <w:sz w:val="16"/>
                <w:szCs w:val="16"/>
              </w:rPr>
              <w:t>*</w:t>
            </w:r>
          </w:p>
        </w:tc>
        <w:tc>
          <w:tcPr>
            <w:tcW w:w="567" w:type="dxa"/>
          </w:tcPr>
          <w:p w14:paraId="34DFA58F" w14:textId="77777777" w:rsidR="00E33B00" w:rsidRPr="00176A46" w:rsidRDefault="00E33B00" w:rsidP="00A1553A">
            <w:pPr>
              <w:rPr>
                <w:sz w:val="16"/>
                <w:szCs w:val="16"/>
              </w:rPr>
            </w:pPr>
            <w:r w:rsidRPr="00176A46">
              <w:rPr>
                <w:rFonts w:eastAsia="Arial"/>
                <w:sz w:val="16"/>
                <w:szCs w:val="16"/>
              </w:rPr>
              <w:t>645</w:t>
            </w:r>
          </w:p>
        </w:tc>
        <w:tc>
          <w:tcPr>
            <w:tcW w:w="624" w:type="dxa"/>
          </w:tcPr>
          <w:p w14:paraId="02DF3A11" w14:textId="77777777" w:rsidR="00E33B00" w:rsidRPr="00176A46" w:rsidRDefault="00E33B00" w:rsidP="00A1553A">
            <w:pPr>
              <w:rPr>
                <w:sz w:val="16"/>
                <w:szCs w:val="16"/>
              </w:rPr>
            </w:pPr>
            <w:r w:rsidRPr="00176A46">
              <w:rPr>
                <w:rFonts w:eastAsia="Arial"/>
                <w:sz w:val="16"/>
                <w:szCs w:val="16"/>
              </w:rPr>
              <w:t>64.6</w:t>
            </w:r>
          </w:p>
        </w:tc>
        <w:tc>
          <w:tcPr>
            <w:tcW w:w="510" w:type="dxa"/>
          </w:tcPr>
          <w:p w14:paraId="48C34CDB" w14:textId="77777777" w:rsidR="00E33B00" w:rsidRPr="00176A46" w:rsidRDefault="00E33B00" w:rsidP="00A1553A">
            <w:pPr>
              <w:rPr>
                <w:sz w:val="16"/>
                <w:szCs w:val="16"/>
              </w:rPr>
            </w:pPr>
            <w:r w:rsidRPr="00176A46">
              <w:rPr>
                <w:rFonts w:eastAsia="Arial"/>
                <w:sz w:val="16"/>
                <w:szCs w:val="16"/>
              </w:rPr>
              <w:t>4.34</w:t>
            </w:r>
          </w:p>
        </w:tc>
        <w:tc>
          <w:tcPr>
            <w:tcW w:w="737" w:type="dxa"/>
            <w:vMerge w:val="restart"/>
          </w:tcPr>
          <w:p w14:paraId="07684D9F" w14:textId="189CEA2B" w:rsidR="00E33B00" w:rsidRPr="00176A46" w:rsidRDefault="00E33B00" w:rsidP="00A1553A">
            <w:pPr>
              <w:rPr>
                <w:sz w:val="16"/>
                <w:szCs w:val="16"/>
              </w:rPr>
            </w:pPr>
            <w:r w:rsidRPr="00176A46">
              <w:rPr>
                <w:rFonts w:eastAsia="Arial"/>
                <w:sz w:val="16"/>
                <w:szCs w:val="16"/>
              </w:rPr>
              <w:t>6.69</w:t>
            </w:r>
            <w:r w:rsidR="00FB6A1B" w:rsidRPr="00176A46">
              <w:rPr>
                <w:rFonts w:eastAsia="Arial"/>
                <w:sz w:val="16"/>
                <w:szCs w:val="16"/>
              </w:rPr>
              <w:t>***</w:t>
            </w:r>
          </w:p>
        </w:tc>
      </w:tr>
      <w:tr w:rsidR="00FB6A1B" w:rsidRPr="00176A46" w14:paraId="293E9C30" w14:textId="77777777" w:rsidTr="00FB6A1B">
        <w:trPr>
          <w:trHeight w:val="540"/>
        </w:trPr>
        <w:tc>
          <w:tcPr>
            <w:tcW w:w="1361" w:type="dxa"/>
            <w:vMerge/>
          </w:tcPr>
          <w:p w14:paraId="2ACBB72F" w14:textId="77777777" w:rsidR="00E33B00" w:rsidRPr="00176A46" w:rsidRDefault="00E33B00" w:rsidP="00A1553A">
            <w:pPr>
              <w:rPr>
                <w:sz w:val="16"/>
                <w:szCs w:val="16"/>
              </w:rPr>
            </w:pPr>
          </w:p>
        </w:tc>
        <w:tc>
          <w:tcPr>
            <w:tcW w:w="680" w:type="dxa"/>
          </w:tcPr>
          <w:p w14:paraId="643F4DDB" w14:textId="2F3E76BE" w:rsidR="00E33B00" w:rsidRPr="00176A46" w:rsidRDefault="00E33B00" w:rsidP="00A1553A">
            <w:pPr>
              <w:rPr>
                <w:rFonts w:eastAsia="Arial"/>
                <w:sz w:val="16"/>
                <w:szCs w:val="16"/>
              </w:rPr>
            </w:pPr>
            <w:r w:rsidRPr="00176A46">
              <w:rPr>
                <w:rFonts w:eastAsia="Arial"/>
                <w:sz w:val="16"/>
                <w:szCs w:val="16"/>
              </w:rPr>
              <w:t>2</w:t>
            </w:r>
            <w:r w:rsidR="00FB6A1B" w:rsidRPr="00176A46">
              <w:rPr>
                <w:rFonts w:eastAsia="Arial"/>
                <w:sz w:val="16"/>
                <w:szCs w:val="16"/>
              </w:rPr>
              <w:t>**</w:t>
            </w:r>
          </w:p>
        </w:tc>
        <w:tc>
          <w:tcPr>
            <w:tcW w:w="567" w:type="dxa"/>
          </w:tcPr>
          <w:p w14:paraId="6B9AA4D8" w14:textId="77777777" w:rsidR="00E33B00" w:rsidRPr="00176A46" w:rsidRDefault="00E33B00" w:rsidP="00A1553A">
            <w:pPr>
              <w:rPr>
                <w:sz w:val="16"/>
                <w:szCs w:val="16"/>
              </w:rPr>
            </w:pPr>
            <w:r w:rsidRPr="00176A46">
              <w:rPr>
                <w:rFonts w:eastAsia="Arial"/>
                <w:sz w:val="16"/>
                <w:szCs w:val="16"/>
              </w:rPr>
              <w:t>498</w:t>
            </w:r>
          </w:p>
        </w:tc>
        <w:tc>
          <w:tcPr>
            <w:tcW w:w="624" w:type="dxa"/>
          </w:tcPr>
          <w:p w14:paraId="26B2EDF4" w14:textId="77777777" w:rsidR="00E33B00" w:rsidRPr="00176A46" w:rsidRDefault="00E33B00" w:rsidP="00A1553A">
            <w:pPr>
              <w:rPr>
                <w:sz w:val="16"/>
                <w:szCs w:val="16"/>
              </w:rPr>
            </w:pPr>
            <w:r w:rsidRPr="00176A46">
              <w:rPr>
                <w:rFonts w:eastAsia="Arial"/>
                <w:sz w:val="16"/>
                <w:szCs w:val="16"/>
              </w:rPr>
              <w:t>62.7</w:t>
            </w:r>
          </w:p>
        </w:tc>
        <w:tc>
          <w:tcPr>
            <w:tcW w:w="510" w:type="dxa"/>
          </w:tcPr>
          <w:p w14:paraId="395F6A4E" w14:textId="77777777" w:rsidR="00E33B00" w:rsidRPr="00176A46" w:rsidRDefault="00E33B00" w:rsidP="00A1553A">
            <w:pPr>
              <w:rPr>
                <w:sz w:val="16"/>
                <w:szCs w:val="16"/>
              </w:rPr>
            </w:pPr>
            <w:r w:rsidRPr="00176A46">
              <w:rPr>
                <w:rFonts w:eastAsia="Arial"/>
                <w:sz w:val="16"/>
                <w:szCs w:val="16"/>
              </w:rPr>
              <w:t>4.97</w:t>
            </w:r>
          </w:p>
        </w:tc>
        <w:tc>
          <w:tcPr>
            <w:tcW w:w="737" w:type="dxa"/>
            <w:vMerge/>
          </w:tcPr>
          <w:p w14:paraId="1C7E02D0" w14:textId="77777777" w:rsidR="00E33B00" w:rsidRPr="00176A46" w:rsidRDefault="00E33B00" w:rsidP="00A1553A">
            <w:pPr>
              <w:rPr>
                <w:sz w:val="16"/>
                <w:szCs w:val="16"/>
              </w:rPr>
            </w:pPr>
          </w:p>
        </w:tc>
      </w:tr>
    </w:tbl>
    <w:p w14:paraId="6DC9F826" w14:textId="77777777" w:rsidR="00FB6A1B" w:rsidRPr="00176A46" w:rsidRDefault="00FB6A1B" w:rsidP="00FB6A1B">
      <w:pPr>
        <w:pStyle w:val="PlainText"/>
        <w:jc w:val="both"/>
        <w:rPr>
          <w:rFonts w:ascii="Times New Roman" w:hAnsi="Times New Roman"/>
          <w:bCs/>
          <w:iCs/>
          <w:lang w:val="en-GB"/>
        </w:rPr>
      </w:pPr>
      <w:r w:rsidRPr="00176A46">
        <w:rPr>
          <w:rFonts w:ascii="Times New Roman" w:hAnsi="Times New Roman"/>
          <w:bCs/>
          <w:iCs/>
          <w:lang w:val="en-GB"/>
        </w:rPr>
        <w:t>*Group 1 completed six or more SCORM exercises</w:t>
      </w:r>
    </w:p>
    <w:p w14:paraId="7841B5D9" w14:textId="77777777" w:rsidR="00FB6A1B" w:rsidRPr="00176A46" w:rsidRDefault="00FB6A1B" w:rsidP="00FB6A1B">
      <w:pPr>
        <w:pStyle w:val="PlainText"/>
        <w:jc w:val="both"/>
        <w:rPr>
          <w:rFonts w:ascii="Times New Roman" w:hAnsi="Times New Roman"/>
          <w:bCs/>
          <w:iCs/>
          <w:lang w:val="en-GB"/>
        </w:rPr>
      </w:pPr>
      <w:r w:rsidRPr="00176A46">
        <w:rPr>
          <w:rFonts w:ascii="Times New Roman" w:hAnsi="Times New Roman"/>
          <w:bCs/>
          <w:iCs/>
          <w:lang w:val="en-GB"/>
        </w:rPr>
        <w:t>**Group 2 completed three or fewer SCORM exercises</w:t>
      </w:r>
    </w:p>
    <w:p w14:paraId="0BEA4357" w14:textId="77777777" w:rsidR="00FB6A1B" w:rsidRPr="00176A46" w:rsidRDefault="00FB6A1B" w:rsidP="00FB6A1B">
      <w:pPr>
        <w:pStyle w:val="PlainText"/>
        <w:jc w:val="both"/>
        <w:rPr>
          <w:rFonts w:ascii="Times New Roman" w:hAnsi="Times New Roman"/>
          <w:szCs w:val="20"/>
          <w:lang w:val="en-GB"/>
        </w:rPr>
      </w:pPr>
      <w:r w:rsidRPr="00176A46">
        <w:rPr>
          <w:rFonts w:ascii="Times New Roman" w:hAnsi="Times New Roman"/>
          <w:bCs/>
          <w:color w:val="000000"/>
          <w:szCs w:val="20"/>
          <w:lang w:val="en-SG" w:eastAsia="zh-CN"/>
        </w:rPr>
        <w:t>***</w:t>
      </w:r>
      <w:r w:rsidRPr="00176A46">
        <w:rPr>
          <w:rFonts w:ascii="Times New Roman" w:hAnsi="Times New Roman"/>
          <w:bCs/>
          <w:i/>
          <w:color w:val="000000"/>
          <w:szCs w:val="20"/>
          <w:lang w:val="en-SG" w:eastAsia="zh-CN"/>
        </w:rPr>
        <w:t>p</w:t>
      </w:r>
      <w:r w:rsidRPr="00176A46">
        <w:rPr>
          <w:rFonts w:ascii="Times New Roman" w:hAnsi="Times New Roman"/>
          <w:bCs/>
          <w:color w:val="000000"/>
          <w:szCs w:val="20"/>
          <w:lang w:val="en-SG" w:eastAsia="zh-CN"/>
        </w:rPr>
        <w:t xml:space="preserve"> &lt; 0.001</w:t>
      </w:r>
    </w:p>
    <w:p w14:paraId="755ADC1D" w14:textId="0C427D34" w:rsidR="00332B9E" w:rsidRPr="00176A46" w:rsidRDefault="00332B9E" w:rsidP="00612927">
      <w:pPr>
        <w:pStyle w:val="PlainText"/>
        <w:tabs>
          <w:tab w:val="left" w:pos="284"/>
        </w:tabs>
        <w:jc w:val="both"/>
        <w:rPr>
          <w:rFonts w:ascii="Times New Roman" w:hAnsi="Times New Roman"/>
          <w:lang w:val="en-GB"/>
        </w:rPr>
      </w:pPr>
    </w:p>
    <w:p w14:paraId="4E00FB99" w14:textId="777435EE" w:rsidR="00EC72A1" w:rsidRPr="00176A46" w:rsidRDefault="00612927" w:rsidP="00612927">
      <w:pPr>
        <w:pStyle w:val="PlainText"/>
        <w:tabs>
          <w:tab w:val="left" w:pos="284"/>
        </w:tabs>
        <w:jc w:val="both"/>
        <w:rPr>
          <w:rFonts w:ascii="Times New Roman" w:hAnsi="Times New Roman"/>
          <w:lang w:val="en-GB"/>
        </w:rPr>
      </w:pPr>
      <w:r w:rsidRPr="00176A46">
        <w:rPr>
          <w:rFonts w:ascii="Times New Roman" w:hAnsi="Times New Roman"/>
          <w:lang w:val="en-GB"/>
        </w:rPr>
        <w:lastRenderedPageBreak/>
        <w:tab/>
      </w:r>
      <w:r w:rsidR="00EC72A1" w:rsidRPr="00176A46">
        <w:rPr>
          <w:rFonts w:ascii="Times New Roman" w:hAnsi="Times New Roman"/>
          <w:lang w:val="en-GB"/>
        </w:rPr>
        <w:t xml:space="preserve">Results from </w:t>
      </w:r>
      <w:r w:rsidRPr="00176A46">
        <w:rPr>
          <w:rFonts w:ascii="Times New Roman" w:hAnsi="Times New Roman"/>
          <w:lang w:val="en-GB"/>
        </w:rPr>
        <w:t xml:space="preserve">the paired sample t-test </w:t>
      </w:r>
      <w:r w:rsidR="00EC72A1" w:rsidRPr="00176A46">
        <w:rPr>
          <w:rFonts w:ascii="Times New Roman" w:hAnsi="Times New Roman"/>
          <w:bCs/>
          <w:iCs/>
          <w:lang w:val="en-GB"/>
        </w:rPr>
        <w:t>on the two SDL survey scores (1</w:t>
      </w:r>
      <w:r w:rsidR="00EC72A1" w:rsidRPr="00176A46">
        <w:rPr>
          <w:rFonts w:ascii="Times New Roman" w:hAnsi="Times New Roman"/>
          <w:bCs/>
          <w:iCs/>
          <w:vertAlign w:val="superscript"/>
          <w:lang w:val="en-GB"/>
        </w:rPr>
        <w:t>st</w:t>
      </w:r>
      <w:r w:rsidR="00EC72A1" w:rsidRPr="00176A46">
        <w:rPr>
          <w:rFonts w:ascii="Times New Roman" w:hAnsi="Times New Roman"/>
          <w:bCs/>
          <w:iCs/>
          <w:lang w:val="en-GB"/>
        </w:rPr>
        <w:t xml:space="preserve"> survey: M = 4.00, SD = 0.52; 2</w:t>
      </w:r>
      <w:r w:rsidR="00EC72A1" w:rsidRPr="00176A46">
        <w:rPr>
          <w:rFonts w:ascii="Times New Roman" w:hAnsi="Times New Roman"/>
          <w:bCs/>
          <w:iCs/>
          <w:vertAlign w:val="superscript"/>
          <w:lang w:val="en-GB"/>
        </w:rPr>
        <w:t>nd</w:t>
      </w:r>
      <w:r w:rsidR="00EC72A1" w:rsidRPr="00176A46">
        <w:rPr>
          <w:rFonts w:ascii="Times New Roman" w:hAnsi="Times New Roman"/>
          <w:bCs/>
          <w:iCs/>
          <w:lang w:val="en-GB"/>
        </w:rPr>
        <w:t xml:space="preserve"> survey: M = 4.11; SD = 0.56) of learners who have completed six or more SCORM exercises</w:t>
      </w:r>
      <w:r w:rsidR="00EC72A1" w:rsidRPr="00176A46">
        <w:rPr>
          <w:rFonts w:ascii="Times New Roman" w:hAnsi="Times New Roman"/>
          <w:lang w:val="en-GB"/>
        </w:rPr>
        <w:t xml:space="preserve"> indicate that completing SCORM exercises improves the SDL abilities of the learners, t(432) = 4.28, p &lt; .001.</w:t>
      </w:r>
    </w:p>
    <w:p w14:paraId="45597F9E" w14:textId="48681F97" w:rsidR="00612927" w:rsidRPr="00176A46" w:rsidRDefault="00612927" w:rsidP="00612927">
      <w:pPr>
        <w:pStyle w:val="PlainText"/>
        <w:tabs>
          <w:tab w:val="left" w:pos="284"/>
        </w:tabs>
        <w:jc w:val="both"/>
        <w:rPr>
          <w:rFonts w:ascii="Times New Roman" w:hAnsi="Times New Roman"/>
          <w:lang w:val="en-GB"/>
        </w:rPr>
      </w:pPr>
      <w:r w:rsidRPr="00176A46">
        <w:rPr>
          <w:rFonts w:ascii="Times New Roman" w:hAnsi="Times New Roman"/>
          <w:lang w:val="en-GB"/>
        </w:rPr>
        <w:tab/>
      </w:r>
      <w:r w:rsidR="00AB3B5F" w:rsidRPr="00176A46">
        <w:rPr>
          <w:rFonts w:ascii="Times New Roman" w:hAnsi="Times New Roman"/>
          <w:lang w:val="en-GB"/>
        </w:rPr>
        <w:t>A</w:t>
      </w:r>
      <w:r w:rsidR="00EC72A1" w:rsidRPr="00176A46">
        <w:rPr>
          <w:rFonts w:ascii="Times New Roman" w:hAnsi="Times New Roman"/>
          <w:lang w:val="en-GB"/>
        </w:rPr>
        <w:t>ll</w:t>
      </w:r>
      <w:r w:rsidRPr="00176A46">
        <w:rPr>
          <w:rFonts w:ascii="Times New Roman" w:hAnsi="Times New Roman"/>
          <w:lang w:val="en-GB"/>
        </w:rPr>
        <w:t xml:space="preserve"> results showed that </w:t>
      </w:r>
      <w:r w:rsidR="00E767F8" w:rsidRPr="00176A46">
        <w:rPr>
          <w:rFonts w:ascii="Times New Roman" w:hAnsi="Times New Roman"/>
          <w:lang w:val="en-GB"/>
        </w:rPr>
        <w:t xml:space="preserve">SCORM exercises </w:t>
      </w:r>
      <w:r w:rsidR="00EC72A1" w:rsidRPr="00176A46">
        <w:rPr>
          <w:rFonts w:ascii="Times New Roman" w:hAnsi="Times New Roman"/>
          <w:lang w:val="en-GB"/>
        </w:rPr>
        <w:t>positively impact</w:t>
      </w:r>
      <w:r w:rsidRPr="00176A46">
        <w:rPr>
          <w:rFonts w:ascii="Times New Roman" w:hAnsi="Times New Roman"/>
          <w:lang w:val="en-GB"/>
        </w:rPr>
        <w:t xml:space="preserve"> </w:t>
      </w:r>
      <w:r w:rsidR="00CE09A7" w:rsidRPr="00176A46">
        <w:rPr>
          <w:rFonts w:ascii="Times New Roman" w:hAnsi="Times New Roman"/>
          <w:lang w:val="en-GB"/>
        </w:rPr>
        <w:t xml:space="preserve">learners' </w:t>
      </w:r>
      <w:r w:rsidRPr="00176A46">
        <w:rPr>
          <w:rFonts w:ascii="Times New Roman" w:hAnsi="Times New Roman"/>
          <w:lang w:val="en-GB"/>
        </w:rPr>
        <w:t>acquisition of mathematical knowledge and skills a</w:t>
      </w:r>
      <w:r w:rsidR="00EC72A1" w:rsidRPr="00176A46">
        <w:rPr>
          <w:rFonts w:ascii="Times New Roman" w:hAnsi="Times New Roman"/>
          <w:lang w:val="en-GB"/>
        </w:rPr>
        <w:t>nd</w:t>
      </w:r>
      <w:r w:rsidRPr="00176A46">
        <w:rPr>
          <w:rFonts w:ascii="Times New Roman" w:hAnsi="Times New Roman"/>
          <w:lang w:val="en-GB"/>
        </w:rPr>
        <w:t xml:space="preserve"> their SDL abilities</w:t>
      </w:r>
      <w:r w:rsidR="00EC72A1" w:rsidRPr="00176A46">
        <w:rPr>
          <w:rFonts w:ascii="Times New Roman" w:hAnsi="Times New Roman"/>
          <w:lang w:val="en-GB"/>
        </w:rPr>
        <w:t xml:space="preserve">, which </w:t>
      </w:r>
      <w:r w:rsidRPr="00176A46">
        <w:rPr>
          <w:rFonts w:ascii="Times New Roman" w:hAnsi="Times New Roman"/>
          <w:lang w:val="en-GB"/>
        </w:rPr>
        <w:t>answer</w:t>
      </w:r>
      <w:r w:rsidR="00EC72A1" w:rsidRPr="00176A46">
        <w:rPr>
          <w:rFonts w:ascii="Times New Roman" w:hAnsi="Times New Roman"/>
          <w:lang w:val="en-GB"/>
        </w:rPr>
        <w:t>ed</w:t>
      </w:r>
      <w:r w:rsidRPr="00176A46">
        <w:rPr>
          <w:rFonts w:ascii="Times New Roman" w:hAnsi="Times New Roman"/>
          <w:lang w:val="en-GB"/>
        </w:rPr>
        <w:t xml:space="preserve"> research questions RQ1 and RQ2.</w:t>
      </w:r>
    </w:p>
    <w:p w14:paraId="5C4F9B81" w14:textId="750D7C0D" w:rsidR="00612927" w:rsidRPr="00176A46" w:rsidRDefault="00612927" w:rsidP="00612927">
      <w:pPr>
        <w:pStyle w:val="PlainText"/>
        <w:tabs>
          <w:tab w:val="left" w:pos="284"/>
        </w:tabs>
        <w:jc w:val="both"/>
        <w:rPr>
          <w:rFonts w:ascii="Times New Roman" w:hAnsi="Times New Roman"/>
          <w:lang w:val="en-GB"/>
        </w:rPr>
      </w:pPr>
    </w:p>
    <w:p w14:paraId="440C40C6" w14:textId="79A8EE42" w:rsidR="00A94A51" w:rsidRPr="00176A46" w:rsidRDefault="00A94A51">
      <w:pPr>
        <w:pStyle w:val="PlainText"/>
        <w:jc w:val="both"/>
        <w:outlineLvl w:val="0"/>
        <w:rPr>
          <w:rFonts w:ascii="Times New Roman" w:hAnsi="Times New Roman"/>
          <w:b/>
          <w:lang w:val="en-GB"/>
        </w:rPr>
      </w:pPr>
      <w:r w:rsidRPr="00176A46">
        <w:rPr>
          <w:rFonts w:ascii="Times New Roman" w:hAnsi="Times New Roman"/>
          <w:b/>
          <w:lang w:val="en-GB"/>
        </w:rPr>
        <w:t>Conclusion</w:t>
      </w:r>
    </w:p>
    <w:p w14:paraId="251DCC5D" w14:textId="77777777" w:rsidR="00A94A51" w:rsidRPr="00176A46" w:rsidRDefault="00A94A51">
      <w:pPr>
        <w:pStyle w:val="PlainText"/>
        <w:jc w:val="both"/>
        <w:rPr>
          <w:rFonts w:ascii="Times New Roman" w:hAnsi="Times New Roman"/>
          <w:lang w:val="en-GB"/>
        </w:rPr>
      </w:pPr>
    </w:p>
    <w:p w14:paraId="0335DCDD" w14:textId="297ABD6A" w:rsidR="00A16946" w:rsidRPr="00176A46" w:rsidRDefault="009D59A8" w:rsidP="009D59A8">
      <w:pPr>
        <w:pStyle w:val="PlainText"/>
        <w:tabs>
          <w:tab w:val="left" w:pos="284"/>
        </w:tabs>
        <w:jc w:val="both"/>
        <w:rPr>
          <w:rFonts w:ascii="Times New Roman" w:hAnsi="Times New Roman"/>
        </w:rPr>
      </w:pPr>
      <w:r w:rsidRPr="00176A46">
        <w:rPr>
          <w:rFonts w:ascii="Times New Roman" w:hAnsi="Times New Roman"/>
        </w:rPr>
        <w:tab/>
      </w:r>
      <w:r w:rsidR="00DB0346" w:rsidRPr="00176A46">
        <w:rPr>
          <w:rFonts w:ascii="Times New Roman" w:hAnsi="Times New Roman"/>
        </w:rPr>
        <w:t xml:space="preserve">Quantitative results </w:t>
      </w:r>
      <w:r w:rsidR="00DF6982" w:rsidRPr="00176A46">
        <w:rPr>
          <w:rFonts w:ascii="Times New Roman" w:hAnsi="Times New Roman"/>
        </w:rPr>
        <w:t>revealed</w:t>
      </w:r>
      <w:r w:rsidR="00DB0346" w:rsidRPr="00176A46">
        <w:rPr>
          <w:rFonts w:ascii="Times New Roman" w:hAnsi="Times New Roman"/>
        </w:rPr>
        <w:t xml:space="preserve"> that learners who have completed six or more SCORM exercises have significantly improved SDL abilities and academic performance in mathematics</w:t>
      </w:r>
      <w:r w:rsidR="00A16946" w:rsidRPr="00176A46">
        <w:rPr>
          <w:rFonts w:ascii="Times New Roman" w:hAnsi="Times New Roman"/>
        </w:rPr>
        <w:t>.</w:t>
      </w:r>
      <w:r w:rsidR="00DF6982" w:rsidRPr="00176A46">
        <w:rPr>
          <w:rFonts w:ascii="Times New Roman" w:hAnsi="Times New Roman"/>
        </w:rPr>
        <w:t xml:space="preserve"> The development of in-house SCORM exercises </w:t>
      </w:r>
      <w:r w:rsidR="00934365" w:rsidRPr="00176A46">
        <w:rPr>
          <w:rFonts w:ascii="Times New Roman" w:hAnsi="Times New Roman"/>
        </w:rPr>
        <w:t xml:space="preserve">has </w:t>
      </w:r>
      <w:r w:rsidR="00DF6982" w:rsidRPr="00176A46">
        <w:rPr>
          <w:rFonts w:ascii="Times New Roman" w:hAnsi="Times New Roman"/>
        </w:rPr>
        <w:t xml:space="preserve">received encouraging feedback from learners, with high completion rates and improved academic performance and SDL abilities. It is recommended that interactive online exercises in SCORM </w:t>
      </w:r>
      <w:r w:rsidR="004423EE" w:rsidRPr="00176A46">
        <w:rPr>
          <w:rFonts w:ascii="Times New Roman" w:hAnsi="Times New Roman"/>
        </w:rPr>
        <w:t xml:space="preserve">format </w:t>
      </w:r>
      <w:r w:rsidR="00DF6982" w:rsidRPr="00176A46">
        <w:rPr>
          <w:rFonts w:ascii="Times New Roman" w:hAnsi="Times New Roman"/>
        </w:rPr>
        <w:t xml:space="preserve">be included in </w:t>
      </w:r>
      <w:r w:rsidR="00F84F3D" w:rsidRPr="00176A46">
        <w:rPr>
          <w:rFonts w:ascii="Times New Roman" w:hAnsi="Times New Roman"/>
        </w:rPr>
        <w:t xml:space="preserve">technical </w:t>
      </w:r>
      <w:r w:rsidR="00DF6982" w:rsidRPr="00176A46">
        <w:rPr>
          <w:rFonts w:ascii="Times New Roman" w:hAnsi="Times New Roman"/>
        </w:rPr>
        <w:t>modules</w:t>
      </w:r>
      <w:r w:rsidR="004423EE" w:rsidRPr="00176A46">
        <w:rPr>
          <w:rFonts w:ascii="Times New Roman" w:hAnsi="Times New Roman"/>
        </w:rPr>
        <w:t xml:space="preserve"> (such as mathematics, physics, mechanics, principles of electronics, etc.)</w:t>
      </w:r>
      <w:r w:rsidR="00DF6982" w:rsidRPr="00176A46">
        <w:rPr>
          <w:rFonts w:ascii="Times New Roman" w:hAnsi="Times New Roman"/>
        </w:rPr>
        <w:t xml:space="preserve"> to </w:t>
      </w:r>
      <w:r w:rsidR="00934365" w:rsidRPr="00176A46">
        <w:rPr>
          <w:rFonts w:ascii="Times New Roman" w:hAnsi="Times New Roman"/>
        </w:rPr>
        <w:t>improve learners' academic performance and SDL abilities significantly</w:t>
      </w:r>
      <w:r w:rsidR="00DF6982" w:rsidRPr="00176A46">
        <w:rPr>
          <w:rFonts w:ascii="Times New Roman" w:hAnsi="Times New Roman"/>
        </w:rPr>
        <w:t>.</w:t>
      </w:r>
    </w:p>
    <w:p w14:paraId="630FF0BC" w14:textId="5636B4B4" w:rsidR="00DB0346" w:rsidRPr="00176A46" w:rsidRDefault="009D59A8" w:rsidP="009D59A8">
      <w:pPr>
        <w:pStyle w:val="PlainText"/>
        <w:tabs>
          <w:tab w:val="left" w:pos="284"/>
        </w:tabs>
        <w:jc w:val="both"/>
        <w:rPr>
          <w:rFonts w:ascii="Times New Roman" w:hAnsi="Times New Roman"/>
        </w:rPr>
      </w:pPr>
      <w:r w:rsidRPr="00176A46">
        <w:rPr>
          <w:rFonts w:ascii="Times New Roman" w:hAnsi="Times New Roman"/>
        </w:rPr>
        <w:tab/>
      </w:r>
    </w:p>
    <w:p w14:paraId="1FA0BC30" w14:textId="504B9F76" w:rsidR="005B213B" w:rsidRPr="00176A46" w:rsidRDefault="005B213B" w:rsidP="005B213B">
      <w:pPr>
        <w:pStyle w:val="PlainText"/>
        <w:jc w:val="both"/>
        <w:rPr>
          <w:rFonts w:ascii="Times New Roman" w:hAnsi="Times New Roman"/>
          <w:b/>
          <w:bCs/>
          <w:lang w:val="en-GB"/>
        </w:rPr>
      </w:pPr>
      <w:r w:rsidRPr="00176A46">
        <w:rPr>
          <w:rFonts w:ascii="Times New Roman" w:hAnsi="Times New Roman"/>
          <w:b/>
          <w:bCs/>
          <w:lang w:val="en-GB"/>
        </w:rPr>
        <w:t>Acknowledgements</w:t>
      </w:r>
    </w:p>
    <w:p w14:paraId="00313FA6" w14:textId="77777777" w:rsidR="005B213B" w:rsidRPr="00176A46" w:rsidRDefault="005B213B" w:rsidP="005B213B">
      <w:pPr>
        <w:pStyle w:val="PlainText"/>
        <w:jc w:val="both"/>
        <w:rPr>
          <w:rFonts w:ascii="Times New Roman" w:hAnsi="Times New Roman"/>
          <w:b/>
          <w:bCs/>
          <w:lang w:val="en-GB"/>
        </w:rPr>
      </w:pPr>
    </w:p>
    <w:p w14:paraId="59DB3EC4" w14:textId="3EE773A0" w:rsidR="005B213B" w:rsidRPr="00176A46" w:rsidRDefault="005B213B" w:rsidP="005B213B">
      <w:pPr>
        <w:pStyle w:val="PlainText"/>
        <w:jc w:val="both"/>
        <w:rPr>
          <w:rFonts w:ascii="Times New Roman" w:hAnsi="Times New Roman"/>
          <w:lang w:val="en-GB"/>
        </w:rPr>
      </w:pPr>
      <w:r w:rsidRPr="00176A46">
        <w:rPr>
          <w:rFonts w:ascii="Times New Roman" w:hAnsi="Times New Roman"/>
          <w:lang w:val="en-GB"/>
        </w:rPr>
        <w:t>This research study has secured academic research funding from Republic Polytechnic.</w:t>
      </w:r>
    </w:p>
    <w:p w14:paraId="6C629C88" w14:textId="77777777" w:rsidR="005B213B" w:rsidRPr="00176A46" w:rsidRDefault="005B213B" w:rsidP="005B213B">
      <w:pPr>
        <w:pStyle w:val="PlainText"/>
        <w:jc w:val="both"/>
        <w:rPr>
          <w:rFonts w:ascii="Times New Roman" w:hAnsi="Times New Roman"/>
          <w:lang w:val="en-GB"/>
        </w:rPr>
      </w:pPr>
    </w:p>
    <w:p w14:paraId="429F2701" w14:textId="4B03D080" w:rsidR="007B7F1B" w:rsidRPr="00176A46" w:rsidRDefault="007B7F1B" w:rsidP="005B213B">
      <w:pPr>
        <w:pStyle w:val="PlainText"/>
        <w:jc w:val="both"/>
        <w:rPr>
          <w:rFonts w:ascii="Times New Roman" w:hAnsi="Times New Roman"/>
          <w:b/>
          <w:lang w:val="en-GB"/>
        </w:rPr>
      </w:pPr>
      <w:r w:rsidRPr="00176A46">
        <w:rPr>
          <w:rFonts w:ascii="Times New Roman" w:hAnsi="Times New Roman"/>
          <w:b/>
          <w:lang w:val="en-GB"/>
        </w:rPr>
        <w:t>References</w:t>
      </w:r>
    </w:p>
    <w:p w14:paraId="6EA83072" w14:textId="77777777" w:rsidR="007B7F1B" w:rsidRPr="00176A46" w:rsidRDefault="007B7F1B" w:rsidP="007B7F1B">
      <w:pPr>
        <w:pStyle w:val="PlainText"/>
        <w:jc w:val="both"/>
        <w:rPr>
          <w:rFonts w:ascii="Times New Roman" w:hAnsi="Times New Roman"/>
          <w:lang w:val="en-GB"/>
        </w:rPr>
      </w:pPr>
    </w:p>
    <w:p w14:paraId="7500E952" w14:textId="31E8BE91"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Alotaibi, K. </w:t>
      </w:r>
      <w:r w:rsidR="00D84F29" w:rsidRPr="00176A46">
        <w:rPr>
          <w:rFonts w:ascii="Times New Roman" w:hAnsi="Times New Roman"/>
          <w:lang w:val="en-GB"/>
        </w:rPr>
        <w:t xml:space="preserve">&amp; </w:t>
      </w:r>
      <w:r w:rsidRPr="00176A46">
        <w:rPr>
          <w:rFonts w:ascii="Times New Roman" w:hAnsi="Times New Roman"/>
          <w:lang w:val="en-GB"/>
        </w:rPr>
        <w:t>Alanazi, S. (2021)</w:t>
      </w:r>
      <w:r w:rsidR="00D84F29" w:rsidRPr="00176A46">
        <w:rPr>
          <w:rFonts w:ascii="Times New Roman" w:hAnsi="Times New Roman"/>
          <w:lang w:val="en-GB"/>
        </w:rPr>
        <w:t>.</w:t>
      </w:r>
      <w:r w:rsidRPr="00176A46">
        <w:rPr>
          <w:rFonts w:ascii="Times New Roman" w:hAnsi="Times New Roman"/>
          <w:lang w:val="en-GB"/>
        </w:rPr>
        <w:t xml:space="preserve"> The influences of conceptions of mathematics and self-directed learning skills on university </w:t>
      </w:r>
      <w:r w:rsidR="00CE09A7" w:rsidRPr="00176A46">
        <w:rPr>
          <w:rFonts w:ascii="Times New Roman" w:hAnsi="Times New Roman"/>
          <w:lang w:val="en-GB"/>
        </w:rPr>
        <w:t xml:space="preserve">students' </w:t>
      </w:r>
      <w:r w:rsidRPr="00176A46">
        <w:rPr>
          <w:rFonts w:ascii="Times New Roman" w:hAnsi="Times New Roman"/>
          <w:lang w:val="en-GB"/>
        </w:rPr>
        <w:t xml:space="preserve">achievement in </w:t>
      </w:r>
      <w:r w:rsidR="00CE09A7" w:rsidRPr="00176A46">
        <w:rPr>
          <w:rFonts w:ascii="Times New Roman" w:hAnsi="Times New Roman"/>
          <w:lang w:val="en-GB"/>
        </w:rPr>
        <w:t>mathematics</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European Journal of Education</w:t>
      </w:r>
      <w:r w:rsidRPr="00176A46">
        <w:rPr>
          <w:rFonts w:ascii="Times New Roman" w:hAnsi="Times New Roman"/>
          <w:lang w:val="en-GB"/>
        </w:rPr>
        <w:t xml:space="preserve">, </w:t>
      </w:r>
      <w:r w:rsidRPr="00176A46">
        <w:rPr>
          <w:rFonts w:ascii="Times New Roman" w:hAnsi="Times New Roman"/>
          <w:i/>
          <w:lang w:val="en-GB"/>
        </w:rPr>
        <w:t>56</w:t>
      </w:r>
      <w:r w:rsidRPr="00176A46">
        <w:rPr>
          <w:rFonts w:ascii="Times New Roman" w:hAnsi="Times New Roman"/>
          <w:lang w:val="en-GB"/>
        </w:rPr>
        <w:t xml:space="preserve">(1), 117–132. </w:t>
      </w:r>
      <w:proofErr w:type="spellStart"/>
      <w:r w:rsidRPr="00176A46">
        <w:rPr>
          <w:rFonts w:ascii="Times New Roman" w:hAnsi="Times New Roman"/>
          <w:lang w:val="en-GB"/>
        </w:rPr>
        <w:t>doi</w:t>
      </w:r>
      <w:proofErr w:type="spellEnd"/>
      <w:r w:rsidRPr="00176A46">
        <w:rPr>
          <w:rFonts w:ascii="Times New Roman" w:hAnsi="Times New Roman"/>
          <w:lang w:val="en-GB"/>
        </w:rPr>
        <w:t>: 10.1111/ejed.12428</w:t>
      </w:r>
    </w:p>
    <w:p w14:paraId="3F03D537"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14945305" w14:textId="77777777" w:rsidR="00C5503B" w:rsidRPr="00176A46" w:rsidRDefault="0082629F" w:rsidP="0082629F">
      <w:pPr>
        <w:pStyle w:val="PlainText"/>
        <w:jc w:val="both"/>
        <w:rPr>
          <w:rFonts w:ascii="Times New Roman" w:hAnsi="Times New Roman"/>
          <w:lang w:val="en-GB"/>
        </w:rPr>
      </w:pPr>
      <w:r w:rsidRPr="00176A46">
        <w:rPr>
          <w:rFonts w:ascii="Times New Roman" w:hAnsi="Times New Roman"/>
          <w:lang w:val="en-GB"/>
        </w:rPr>
        <w:t>Bailey, A., Vaduganathan, N., Henry, T., Laverdiere, R., &amp; Pugliese, L. (2018)</w:t>
      </w:r>
      <w:r w:rsidR="00D84F29" w:rsidRPr="00176A46">
        <w:rPr>
          <w:rFonts w:ascii="Times New Roman" w:hAnsi="Times New Roman"/>
          <w:lang w:val="en-GB"/>
        </w:rPr>
        <w:t xml:space="preserve">. </w:t>
      </w:r>
      <w:r w:rsidRPr="00176A46">
        <w:rPr>
          <w:rFonts w:ascii="Times New Roman" w:hAnsi="Times New Roman"/>
          <w:lang w:val="en-GB"/>
        </w:rPr>
        <w:t xml:space="preserve">Making digital learning work: Success strategies from six leading universities and community </w:t>
      </w:r>
      <w:r w:rsidR="00CE09A7" w:rsidRPr="00176A46">
        <w:rPr>
          <w:rFonts w:ascii="Times New Roman" w:hAnsi="Times New Roman"/>
          <w:lang w:val="en-GB"/>
        </w:rPr>
        <w:t>colleges</w:t>
      </w:r>
      <w:r w:rsidRPr="00176A46">
        <w:rPr>
          <w:rFonts w:ascii="Times New Roman" w:hAnsi="Times New Roman"/>
          <w:lang w:val="en-GB"/>
        </w:rPr>
        <w:t xml:space="preserve">. </w:t>
      </w:r>
    </w:p>
    <w:p w14:paraId="11178483" w14:textId="468EECAA" w:rsidR="0082629F" w:rsidRPr="00176A46" w:rsidRDefault="006675AE" w:rsidP="0082629F">
      <w:pPr>
        <w:pStyle w:val="PlainText"/>
        <w:jc w:val="both"/>
        <w:rPr>
          <w:rFonts w:ascii="Times New Roman" w:hAnsi="Times New Roman"/>
          <w:lang w:val="en-GB"/>
        </w:rPr>
      </w:pPr>
      <w:r w:rsidRPr="00176A46">
        <w:rPr>
          <w:rFonts w:ascii="Times New Roman" w:hAnsi="Times New Roman"/>
          <w:lang w:val="en-GB"/>
        </w:rPr>
        <w:t>https://edplus.asu.edu/sites/default/files/BCG-Making-Digital-Learning-Work-Apr-2018%20.pdf</w:t>
      </w:r>
    </w:p>
    <w:p w14:paraId="4E434DC9"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070BFAB4" w14:textId="3EAEC080"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Curran, P. G. (2015). Methods for the detection of carelessly invalid responses in survey data. </w:t>
      </w:r>
      <w:r w:rsidRPr="00176A46">
        <w:rPr>
          <w:rFonts w:ascii="Times New Roman" w:hAnsi="Times New Roman"/>
          <w:i/>
          <w:lang w:val="en-GB"/>
        </w:rPr>
        <w:t>Journal of Experimental Social Psychology</w:t>
      </w:r>
      <w:r w:rsidRPr="00176A46">
        <w:rPr>
          <w:rFonts w:ascii="Times New Roman" w:hAnsi="Times New Roman"/>
          <w:lang w:val="en-GB"/>
        </w:rPr>
        <w:t xml:space="preserve">, 66, 4–19. </w:t>
      </w:r>
      <w:proofErr w:type="gramStart"/>
      <w:r w:rsidRPr="00176A46">
        <w:rPr>
          <w:rFonts w:ascii="Times New Roman" w:hAnsi="Times New Roman"/>
          <w:lang w:val="en-GB"/>
        </w:rPr>
        <w:t>doi:10.1016/j.jesp</w:t>
      </w:r>
      <w:proofErr w:type="gramEnd"/>
      <w:r w:rsidRPr="00176A46">
        <w:rPr>
          <w:rFonts w:ascii="Times New Roman" w:hAnsi="Times New Roman"/>
          <w:lang w:val="en-GB"/>
        </w:rPr>
        <w:t>.2015.07.006</w:t>
      </w:r>
    </w:p>
    <w:p w14:paraId="719D8755" w14:textId="77777777" w:rsidR="0082629F" w:rsidRPr="00176A46" w:rsidRDefault="0082629F" w:rsidP="0082629F">
      <w:pPr>
        <w:pStyle w:val="PlainText"/>
        <w:jc w:val="both"/>
        <w:rPr>
          <w:rFonts w:ascii="Times New Roman" w:hAnsi="Times New Roman"/>
          <w:lang w:val="en-GB"/>
        </w:rPr>
      </w:pPr>
    </w:p>
    <w:p w14:paraId="435DADB5" w14:textId="70B2CA62"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De Witte, K., </w:t>
      </w:r>
      <w:proofErr w:type="spellStart"/>
      <w:r w:rsidRPr="00176A46">
        <w:rPr>
          <w:rFonts w:ascii="Times New Roman" w:hAnsi="Times New Roman"/>
          <w:lang w:val="en-GB"/>
        </w:rPr>
        <w:t>Haelermans</w:t>
      </w:r>
      <w:proofErr w:type="spellEnd"/>
      <w:r w:rsidRPr="00176A46">
        <w:rPr>
          <w:rFonts w:ascii="Times New Roman" w:hAnsi="Times New Roman"/>
          <w:lang w:val="en-GB"/>
        </w:rPr>
        <w:t>, C.</w:t>
      </w:r>
      <w:r w:rsidR="00D84F29" w:rsidRPr="00176A46">
        <w:rPr>
          <w:rFonts w:ascii="Times New Roman" w:hAnsi="Times New Roman"/>
          <w:lang w:val="en-GB"/>
        </w:rPr>
        <w:t>, &amp;</w:t>
      </w:r>
      <w:r w:rsidRPr="00176A46">
        <w:rPr>
          <w:rFonts w:ascii="Times New Roman" w:hAnsi="Times New Roman"/>
          <w:lang w:val="en-GB"/>
        </w:rPr>
        <w:t xml:space="preserve"> Rogge, N. (2015)</w:t>
      </w:r>
      <w:r w:rsidR="00D84F29" w:rsidRPr="00176A46">
        <w:rPr>
          <w:rFonts w:ascii="Times New Roman" w:hAnsi="Times New Roman"/>
          <w:lang w:val="en-GB"/>
        </w:rPr>
        <w:t>.</w:t>
      </w:r>
      <w:r w:rsidRPr="00176A46">
        <w:rPr>
          <w:rFonts w:ascii="Times New Roman" w:hAnsi="Times New Roman"/>
          <w:lang w:val="en-GB"/>
        </w:rPr>
        <w:t xml:space="preserve"> The effectiveness of a computer-assisted math learning </w:t>
      </w:r>
      <w:r w:rsidR="00CE09A7" w:rsidRPr="00176A46">
        <w:rPr>
          <w:rFonts w:ascii="Times New Roman" w:hAnsi="Times New Roman"/>
          <w:lang w:val="en-GB"/>
        </w:rPr>
        <w:t>program</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Journal of Computer Assisted Learning</w:t>
      </w:r>
      <w:r w:rsidRPr="00176A46">
        <w:rPr>
          <w:rFonts w:ascii="Times New Roman" w:hAnsi="Times New Roman"/>
          <w:lang w:val="en-GB"/>
        </w:rPr>
        <w:t xml:space="preserve">, </w:t>
      </w:r>
      <w:r w:rsidRPr="00176A46">
        <w:rPr>
          <w:rFonts w:ascii="Times New Roman" w:hAnsi="Times New Roman"/>
          <w:i/>
          <w:lang w:val="en-GB"/>
        </w:rPr>
        <w:t>31</w:t>
      </w:r>
      <w:r w:rsidRPr="00176A46">
        <w:rPr>
          <w:rFonts w:ascii="Times New Roman" w:hAnsi="Times New Roman"/>
          <w:lang w:val="en-GB"/>
        </w:rPr>
        <w:t xml:space="preserve">(4), 314–329. </w:t>
      </w:r>
      <w:proofErr w:type="spellStart"/>
      <w:r w:rsidRPr="00176A46">
        <w:rPr>
          <w:rFonts w:ascii="Times New Roman" w:hAnsi="Times New Roman"/>
          <w:lang w:val="en-GB"/>
        </w:rPr>
        <w:t>doi</w:t>
      </w:r>
      <w:proofErr w:type="spellEnd"/>
      <w:r w:rsidRPr="00176A46">
        <w:rPr>
          <w:rFonts w:ascii="Times New Roman" w:hAnsi="Times New Roman"/>
          <w:lang w:val="en-GB"/>
        </w:rPr>
        <w:t>: 10.1111/jcal.12090</w:t>
      </w:r>
    </w:p>
    <w:p w14:paraId="7BDDCCE5"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070A6CB9" w14:textId="33554ACE"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Dziuban, C., Howlin, C., Moskal, P., Johnson, C., Parker, L., &amp; Campbell, M. (2018)</w:t>
      </w:r>
      <w:r w:rsidR="00D84F29" w:rsidRPr="00176A46">
        <w:rPr>
          <w:rFonts w:ascii="Times New Roman" w:hAnsi="Times New Roman"/>
          <w:lang w:val="en-GB"/>
        </w:rPr>
        <w:t>.</w:t>
      </w:r>
      <w:r w:rsidRPr="00176A46">
        <w:rPr>
          <w:rFonts w:ascii="Times New Roman" w:hAnsi="Times New Roman"/>
          <w:lang w:val="en-GB"/>
        </w:rPr>
        <w:t xml:space="preserve"> Adaptive learning: A stabilizing influence across disciplines and </w:t>
      </w:r>
      <w:r w:rsidR="00CE09A7" w:rsidRPr="00176A46">
        <w:rPr>
          <w:rFonts w:ascii="Times New Roman" w:hAnsi="Times New Roman"/>
          <w:lang w:val="en-GB"/>
        </w:rPr>
        <w:t>universities</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Online Learning, 22</w:t>
      </w:r>
      <w:r w:rsidRPr="00176A46">
        <w:rPr>
          <w:rFonts w:ascii="Times New Roman" w:hAnsi="Times New Roman"/>
          <w:lang w:val="en-GB"/>
        </w:rPr>
        <w:t>(3), 7–39. doi:10.24059/</w:t>
      </w:r>
      <w:proofErr w:type="gramStart"/>
      <w:r w:rsidRPr="00176A46">
        <w:rPr>
          <w:rFonts w:ascii="Times New Roman" w:hAnsi="Times New Roman"/>
          <w:lang w:val="en-GB"/>
        </w:rPr>
        <w:t>olj.v</w:t>
      </w:r>
      <w:proofErr w:type="gramEnd"/>
      <w:r w:rsidRPr="00176A46">
        <w:rPr>
          <w:rFonts w:ascii="Times New Roman" w:hAnsi="Times New Roman"/>
          <w:lang w:val="en-GB"/>
        </w:rPr>
        <w:t>22i3.1465</w:t>
      </w:r>
    </w:p>
    <w:p w14:paraId="35F9AEAE"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46AF08E6" w14:textId="2051A5A1"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Educause. (2017)</w:t>
      </w:r>
      <w:r w:rsidR="00D84F29" w:rsidRPr="00176A46">
        <w:rPr>
          <w:rFonts w:ascii="Times New Roman" w:hAnsi="Times New Roman"/>
          <w:lang w:val="en-GB"/>
        </w:rPr>
        <w:t xml:space="preserve">. </w:t>
      </w:r>
      <w:r w:rsidRPr="00176A46">
        <w:rPr>
          <w:rFonts w:ascii="Times New Roman" w:hAnsi="Times New Roman"/>
          <w:lang w:val="en-GB"/>
        </w:rPr>
        <w:t xml:space="preserve">7 things you should know about adaptive </w:t>
      </w:r>
      <w:r w:rsidR="00CE09A7" w:rsidRPr="00176A46">
        <w:rPr>
          <w:rFonts w:ascii="Times New Roman" w:hAnsi="Times New Roman"/>
          <w:lang w:val="en-GB"/>
        </w:rPr>
        <w:t>learning</w:t>
      </w:r>
      <w:r w:rsidRPr="00176A46">
        <w:rPr>
          <w:rFonts w:ascii="Times New Roman" w:hAnsi="Times New Roman"/>
          <w:lang w:val="en-GB"/>
        </w:rPr>
        <w:t>.</w:t>
      </w:r>
      <w:r w:rsidR="00D84F29" w:rsidRPr="00176A46">
        <w:rPr>
          <w:rFonts w:ascii="Times New Roman" w:hAnsi="Times New Roman"/>
          <w:lang w:val="en-GB"/>
        </w:rPr>
        <w:t xml:space="preserve"> </w:t>
      </w:r>
      <w:r w:rsidR="00D84F29" w:rsidRPr="00176A46">
        <w:rPr>
          <w:rFonts w:ascii="Times New Roman" w:hAnsi="Times New Roman"/>
          <w:i/>
          <w:lang w:val="en-GB"/>
        </w:rPr>
        <w:t>Edu</w:t>
      </w:r>
      <w:r w:rsidR="002B1FCE" w:rsidRPr="00176A46">
        <w:rPr>
          <w:rFonts w:ascii="Times New Roman" w:hAnsi="Times New Roman"/>
          <w:i/>
          <w:lang w:val="en-GB"/>
        </w:rPr>
        <w:t>caus</w:t>
      </w:r>
      <w:r w:rsidR="00D84F29" w:rsidRPr="00176A46">
        <w:rPr>
          <w:rFonts w:ascii="Times New Roman" w:hAnsi="Times New Roman"/>
          <w:i/>
          <w:lang w:val="en-GB"/>
        </w:rPr>
        <w:t>e Learning Initiative</w:t>
      </w:r>
      <w:r w:rsidR="00D84F29" w:rsidRPr="00176A46">
        <w:rPr>
          <w:rFonts w:ascii="Times New Roman" w:hAnsi="Times New Roman"/>
          <w:lang w:val="en-GB"/>
        </w:rPr>
        <w:t xml:space="preserve">. </w:t>
      </w:r>
      <w:r w:rsidRPr="00176A46">
        <w:rPr>
          <w:rFonts w:ascii="Times New Roman" w:hAnsi="Times New Roman"/>
          <w:lang w:val="en-GB"/>
        </w:rPr>
        <w:t xml:space="preserve"> https://library.educause.edu/-/media/files/library/2017/1/eli7140.pdf</w:t>
      </w:r>
    </w:p>
    <w:p w14:paraId="43F54888"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33EC4F3E" w14:textId="48E39438"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Emeny, W. G., Hartwig, M. K. </w:t>
      </w:r>
      <w:r w:rsidR="00D84F29" w:rsidRPr="00176A46">
        <w:rPr>
          <w:rFonts w:ascii="Times New Roman" w:hAnsi="Times New Roman"/>
          <w:lang w:val="en-GB"/>
        </w:rPr>
        <w:t xml:space="preserve">&amp; </w:t>
      </w:r>
      <w:r w:rsidRPr="00176A46">
        <w:rPr>
          <w:rFonts w:ascii="Times New Roman" w:hAnsi="Times New Roman"/>
          <w:lang w:val="en-GB"/>
        </w:rPr>
        <w:t>Rohrer, D. (2021)</w:t>
      </w:r>
      <w:r w:rsidR="00D84F29" w:rsidRPr="00176A46">
        <w:rPr>
          <w:rFonts w:ascii="Times New Roman" w:hAnsi="Times New Roman"/>
          <w:lang w:val="en-GB"/>
        </w:rPr>
        <w:t xml:space="preserve">. </w:t>
      </w:r>
      <w:r w:rsidRPr="00176A46">
        <w:rPr>
          <w:rFonts w:ascii="Times New Roman" w:hAnsi="Times New Roman"/>
          <w:lang w:val="en-GB"/>
        </w:rPr>
        <w:t xml:space="preserve">Spaced mathematics practice improves test scores and reduces </w:t>
      </w:r>
      <w:r w:rsidR="00CE09A7" w:rsidRPr="00176A46">
        <w:rPr>
          <w:rFonts w:ascii="Times New Roman" w:hAnsi="Times New Roman"/>
          <w:lang w:val="en-GB"/>
        </w:rPr>
        <w:t>overconfidence</w:t>
      </w:r>
      <w:r w:rsidR="00D84F29" w:rsidRPr="00176A46">
        <w:rPr>
          <w:rFonts w:ascii="Times New Roman" w:hAnsi="Times New Roman"/>
          <w:lang w:val="en-GB"/>
        </w:rPr>
        <w:t xml:space="preserve">. </w:t>
      </w:r>
      <w:r w:rsidRPr="00176A46">
        <w:rPr>
          <w:rFonts w:ascii="Times New Roman" w:hAnsi="Times New Roman"/>
          <w:i/>
          <w:lang w:val="en-GB"/>
        </w:rPr>
        <w:t>Applied Cognitive Psychology, 35</w:t>
      </w:r>
      <w:r w:rsidRPr="00176A46">
        <w:rPr>
          <w:rFonts w:ascii="Times New Roman" w:hAnsi="Times New Roman"/>
          <w:lang w:val="en-GB"/>
        </w:rPr>
        <w:t xml:space="preserve">(4), 1082–1089. </w:t>
      </w:r>
      <w:proofErr w:type="spellStart"/>
      <w:r w:rsidRPr="00176A46">
        <w:rPr>
          <w:rFonts w:ascii="Times New Roman" w:hAnsi="Times New Roman"/>
          <w:lang w:val="en-GB"/>
        </w:rPr>
        <w:t>doi</w:t>
      </w:r>
      <w:proofErr w:type="spellEnd"/>
      <w:r w:rsidRPr="00176A46">
        <w:rPr>
          <w:rFonts w:ascii="Times New Roman" w:hAnsi="Times New Roman"/>
          <w:lang w:val="en-GB"/>
        </w:rPr>
        <w:t>: 10.1002/acp.3814</w:t>
      </w:r>
    </w:p>
    <w:p w14:paraId="0BA8BC18"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63448B88" w14:textId="5DBA167D"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Giesinger, </w:t>
      </w:r>
      <w:r w:rsidR="00D84F29" w:rsidRPr="00176A46">
        <w:rPr>
          <w:rFonts w:ascii="Times New Roman" w:hAnsi="Times New Roman"/>
          <w:lang w:val="en-GB"/>
        </w:rPr>
        <w:t xml:space="preserve">H. </w:t>
      </w:r>
      <w:r w:rsidRPr="00176A46">
        <w:rPr>
          <w:rFonts w:ascii="Times New Roman" w:hAnsi="Times New Roman"/>
          <w:lang w:val="en-GB"/>
        </w:rPr>
        <w:t xml:space="preserve">C., Becker, </w:t>
      </w:r>
      <w:r w:rsidR="00D84F29" w:rsidRPr="00176A46">
        <w:rPr>
          <w:rFonts w:ascii="Times New Roman" w:hAnsi="Times New Roman"/>
          <w:lang w:val="en-GB"/>
        </w:rPr>
        <w:t xml:space="preserve">A. </w:t>
      </w:r>
      <w:r w:rsidRPr="00176A46">
        <w:rPr>
          <w:rFonts w:ascii="Times New Roman" w:hAnsi="Times New Roman"/>
          <w:lang w:val="en-GB"/>
        </w:rPr>
        <w:t>S., Davis, A., &amp; Shedd, L. (2016)</w:t>
      </w:r>
      <w:r w:rsidR="00D84F29" w:rsidRPr="00176A46">
        <w:rPr>
          <w:rFonts w:ascii="Times New Roman" w:hAnsi="Times New Roman"/>
          <w:lang w:val="en-GB"/>
        </w:rPr>
        <w:t xml:space="preserve">. </w:t>
      </w:r>
      <w:r w:rsidRPr="00176A46">
        <w:rPr>
          <w:rFonts w:ascii="Times New Roman" w:hAnsi="Times New Roman"/>
          <w:lang w:val="en-GB"/>
        </w:rPr>
        <w:t xml:space="preserve">Scaling solutions to higher </w:t>
      </w:r>
      <w:r w:rsidR="00CE09A7" w:rsidRPr="00176A46">
        <w:rPr>
          <w:rFonts w:ascii="Times New Roman" w:hAnsi="Times New Roman"/>
          <w:lang w:val="en-GB"/>
        </w:rPr>
        <w:t xml:space="preserve">education's </w:t>
      </w:r>
      <w:r w:rsidRPr="00176A46">
        <w:rPr>
          <w:rFonts w:ascii="Times New Roman" w:hAnsi="Times New Roman"/>
          <w:lang w:val="en-GB"/>
        </w:rPr>
        <w:t xml:space="preserve">biggest challenges: An NMC Horizon project strategic </w:t>
      </w:r>
      <w:r w:rsidR="00CE09A7" w:rsidRPr="00176A46">
        <w:rPr>
          <w:rFonts w:ascii="Times New Roman" w:hAnsi="Times New Roman"/>
          <w:lang w:val="en-GB"/>
        </w:rPr>
        <w:t>brief</w:t>
      </w:r>
      <w:r w:rsidRPr="00176A46">
        <w:rPr>
          <w:rFonts w:ascii="Times New Roman" w:hAnsi="Times New Roman"/>
          <w:lang w:val="en-GB"/>
        </w:rPr>
        <w:t xml:space="preserve"> (</w:t>
      </w:r>
      <w:r w:rsidR="00D84F29" w:rsidRPr="00176A46">
        <w:rPr>
          <w:rFonts w:ascii="Times New Roman" w:hAnsi="Times New Roman"/>
          <w:lang w:val="en-GB"/>
        </w:rPr>
        <w:t>V</w:t>
      </w:r>
      <w:r w:rsidRPr="00176A46">
        <w:rPr>
          <w:rFonts w:ascii="Times New Roman" w:hAnsi="Times New Roman"/>
          <w:lang w:val="en-GB"/>
        </w:rPr>
        <w:t xml:space="preserve">olume 3.2, October). </w:t>
      </w:r>
      <w:r w:rsidRPr="00176A46">
        <w:rPr>
          <w:rFonts w:ascii="Times New Roman" w:hAnsi="Times New Roman"/>
          <w:i/>
          <w:lang w:val="en-GB"/>
        </w:rPr>
        <w:t>The New Media Consortium</w:t>
      </w:r>
      <w:r w:rsidRPr="00176A46">
        <w:rPr>
          <w:rFonts w:ascii="Times New Roman" w:hAnsi="Times New Roman"/>
          <w:lang w:val="en-GB"/>
        </w:rPr>
        <w:t>. https://www.learntechlib.org/p/182095/</w:t>
      </w:r>
    </w:p>
    <w:p w14:paraId="57A9BDB1"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25DF0E9D" w14:textId="46FD93B3"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Huang, J. L., Liu, M., &amp; Bowling, N. A. (2015). Insufficient effort responding: Examining an insidious confound in survey data. </w:t>
      </w:r>
      <w:r w:rsidRPr="00176A46">
        <w:rPr>
          <w:rFonts w:ascii="Times New Roman" w:hAnsi="Times New Roman"/>
          <w:i/>
          <w:lang w:val="en-GB"/>
        </w:rPr>
        <w:t>Journal of Applied Psychology, 100</w:t>
      </w:r>
      <w:r w:rsidRPr="00176A46">
        <w:rPr>
          <w:rFonts w:ascii="Times New Roman" w:hAnsi="Times New Roman"/>
          <w:lang w:val="en-GB"/>
        </w:rPr>
        <w:t>(3), 828-845. doi:10.1037/a0038798</w:t>
      </w:r>
    </w:p>
    <w:p w14:paraId="7940524E" w14:textId="77777777" w:rsidR="0082629F" w:rsidRPr="00176A46" w:rsidRDefault="0082629F" w:rsidP="0082629F">
      <w:pPr>
        <w:pStyle w:val="PlainText"/>
        <w:jc w:val="both"/>
        <w:rPr>
          <w:rFonts w:ascii="Times New Roman" w:hAnsi="Times New Roman"/>
          <w:lang w:val="en-GB"/>
        </w:rPr>
      </w:pPr>
    </w:p>
    <w:p w14:paraId="33A28029" w14:textId="69331E2B"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Izumi, L., Fathers, F., &amp; Clemens, J. (2013)</w:t>
      </w:r>
      <w:r w:rsidR="00D84F29" w:rsidRPr="00176A46">
        <w:rPr>
          <w:rFonts w:ascii="Times New Roman" w:hAnsi="Times New Roman"/>
          <w:lang w:val="en-GB"/>
        </w:rPr>
        <w:t>.</w:t>
      </w:r>
      <w:r w:rsidRPr="00176A46">
        <w:rPr>
          <w:rFonts w:ascii="Times New Roman" w:hAnsi="Times New Roman"/>
          <w:lang w:val="en-GB"/>
        </w:rPr>
        <w:t xml:space="preserve"> Technology and education: A </w:t>
      </w:r>
      <w:r w:rsidR="00CE09A7" w:rsidRPr="00176A46">
        <w:rPr>
          <w:rFonts w:ascii="Times New Roman" w:hAnsi="Times New Roman"/>
          <w:lang w:val="en-GB"/>
        </w:rPr>
        <w:t>primer</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 xml:space="preserve">Barbara Mitchell Centre for </w:t>
      </w:r>
      <w:r w:rsidR="00D84F29" w:rsidRPr="00176A46">
        <w:rPr>
          <w:rFonts w:ascii="Times New Roman" w:hAnsi="Times New Roman"/>
          <w:i/>
          <w:lang w:val="en-GB"/>
        </w:rPr>
        <w:t>I</w:t>
      </w:r>
      <w:r w:rsidRPr="00176A46">
        <w:rPr>
          <w:rFonts w:ascii="Times New Roman" w:hAnsi="Times New Roman"/>
          <w:i/>
          <w:lang w:val="en-GB"/>
        </w:rPr>
        <w:t xml:space="preserve">mprovement in </w:t>
      </w:r>
      <w:r w:rsidR="00D84F29" w:rsidRPr="00176A46">
        <w:rPr>
          <w:rFonts w:ascii="Times New Roman" w:hAnsi="Times New Roman"/>
          <w:i/>
          <w:lang w:val="en-GB"/>
        </w:rPr>
        <w:t>E</w:t>
      </w:r>
      <w:r w:rsidRPr="00176A46">
        <w:rPr>
          <w:rFonts w:ascii="Times New Roman" w:hAnsi="Times New Roman"/>
          <w:i/>
          <w:lang w:val="en-GB"/>
        </w:rPr>
        <w:t>ducation</w:t>
      </w:r>
      <w:r w:rsidR="00D84F29" w:rsidRPr="00176A46">
        <w:rPr>
          <w:rFonts w:ascii="Times New Roman" w:hAnsi="Times New Roman"/>
          <w:lang w:val="en-GB"/>
        </w:rPr>
        <w:t xml:space="preserve">. https://www.fraserinstitute.org/sites/default/files/technology-and-education.pdf </w:t>
      </w:r>
    </w:p>
    <w:p w14:paraId="7C1B6840"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427B6AC4" w14:textId="7978FF58"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Johnson, C., &amp; Zone, E. (2018)</w:t>
      </w:r>
      <w:r w:rsidR="00D84F29" w:rsidRPr="00176A46">
        <w:rPr>
          <w:rFonts w:ascii="Times New Roman" w:hAnsi="Times New Roman"/>
          <w:lang w:val="en-GB"/>
        </w:rPr>
        <w:t>.</w:t>
      </w:r>
      <w:r w:rsidRPr="00176A46">
        <w:rPr>
          <w:rFonts w:ascii="Times New Roman" w:hAnsi="Times New Roman"/>
          <w:lang w:val="en-GB"/>
        </w:rPr>
        <w:t xml:space="preserve"> Achieving a scaled implementation of adaptive learning through faculty engagement: A case </w:t>
      </w:r>
      <w:r w:rsidR="00CE09A7" w:rsidRPr="00176A46">
        <w:rPr>
          <w:rFonts w:ascii="Times New Roman" w:hAnsi="Times New Roman"/>
          <w:lang w:val="en-GB"/>
        </w:rPr>
        <w:t>study</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 xml:space="preserve">Current Issues in Emerging </w:t>
      </w:r>
      <w:proofErr w:type="spellStart"/>
      <w:r w:rsidRPr="00176A46">
        <w:rPr>
          <w:rFonts w:ascii="Times New Roman" w:hAnsi="Times New Roman"/>
          <w:i/>
          <w:lang w:val="en-GB"/>
        </w:rPr>
        <w:t>ELearning</w:t>
      </w:r>
      <w:proofErr w:type="spellEnd"/>
      <w:r w:rsidRPr="00176A46">
        <w:rPr>
          <w:rFonts w:ascii="Times New Roman" w:hAnsi="Times New Roman"/>
          <w:i/>
          <w:lang w:val="en-GB"/>
        </w:rPr>
        <w:t>, 5(</w:t>
      </w:r>
      <w:r w:rsidRPr="00176A46">
        <w:rPr>
          <w:rFonts w:ascii="Times New Roman" w:hAnsi="Times New Roman"/>
          <w:lang w:val="en-GB"/>
        </w:rPr>
        <w:t>1), 80–95</w:t>
      </w:r>
    </w:p>
    <w:p w14:paraId="13BBC370"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2545582F" w14:textId="32E157C5"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Kanive, R.</w:t>
      </w:r>
      <w:r w:rsidR="00D84F29" w:rsidRPr="00176A46">
        <w:rPr>
          <w:rFonts w:ascii="Times New Roman" w:hAnsi="Times New Roman"/>
          <w:lang w:val="en-GB"/>
        </w:rPr>
        <w:t xml:space="preserve">, Nelson, P.M., Burn, M.K., &amp; </w:t>
      </w:r>
      <w:proofErr w:type="spellStart"/>
      <w:r w:rsidR="00D84F29" w:rsidRPr="00176A46">
        <w:rPr>
          <w:rFonts w:ascii="Times New Roman" w:hAnsi="Times New Roman"/>
          <w:lang w:val="en-GB"/>
        </w:rPr>
        <w:t>Ysseldyke</w:t>
      </w:r>
      <w:proofErr w:type="spellEnd"/>
      <w:r w:rsidR="00D84F29" w:rsidRPr="00176A46">
        <w:rPr>
          <w:rFonts w:ascii="Times New Roman" w:hAnsi="Times New Roman"/>
          <w:lang w:val="en-GB"/>
        </w:rPr>
        <w:t>, J. (</w:t>
      </w:r>
      <w:r w:rsidRPr="00176A46">
        <w:rPr>
          <w:rFonts w:ascii="Times New Roman" w:hAnsi="Times New Roman"/>
          <w:lang w:val="en-GB"/>
        </w:rPr>
        <w:t>2014)</w:t>
      </w:r>
      <w:r w:rsidR="00D84F29" w:rsidRPr="00176A46">
        <w:rPr>
          <w:rFonts w:ascii="Times New Roman" w:hAnsi="Times New Roman"/>
          <w:lang w:val="en-GB"/>
        </w:rPr>
        <w:t xml:space="preserve">. </w:t>
      </w:r>
      <w:r w:rsidRPr="00176A46">
        <w:rPr>
          <w:rFonts w:ascii="Times New Roman" w:hAnsi="Times New Roman"/>
          <w:lang w:val="en-GB"/>
        </w:rPr>
        <w:t xml:space="preserve">Comparison of the Effects of Computer-Based Practice and Conceptual Understanding Interventions on Mathematics Fact Retention and </w:t>
      </w:r>
      <w:r w:rsidR="00CE09A7" w:rsidRPr="00176A46">
        <w:rPr>
          <w:rFonts w:ascii="Times New Roman" w:hAnsi="Times New Roman"/>
          <w:lang w:val="en-GB"/>
        </w:rPr>
        <w:t>Generalization</w:t>
      </w:r>
      <w:r w:rsidR="00D84F29" w:rsidRPr="00176A46">
        <w:rPr>
          <w:rFonts w:ascii="Times New Roman" w:hAnsi="Times New Roman"/>
          <w:lang w:val="en-GB"/>
        </w:rPr>
        <w:t xml:space="preserve">. </w:t>
      </w:r>
      <w:r w:rsidRPr="00176A46">
        <w:rPr>
          <w:rFonts w:ascii="Times New Roman" w:hAnsi="Times New Roman"/>
          <w:i/>
          <w:lang w:val="en-GB"/>
        </w:rPr>
        <w:t>Journal of Educational Research, 107</w:t>
      </w:r>
      <w:r w:rsidRPr="00176A46">
        <w:rPr>
          <w:rFonts w:ascii="Times New Roman" w:hAnsi="Times New Roman"/>
          <w:lang w:val="en-GB"/>
        </w:rPr>
        <w:t xml:space="preserve">(2), 83–89. </w:t>
      </w:r>
      <w:proofErr w:type="spellStart"/>
      <w:r w:rsidRPr="00176A46">
        <w:rPr>
          <w:rFonts w:ascii="Times New Roman" w:hAnsi="Times New Roman"/>
          <w:lang w:val="en-GB"/>
        </w:rPr>
        <w:t>doi</w:t>
      </w:r>
      <w:proofErr w:type="spellEnd"/>
      <w:r w:rsidRPr="00176A46">
        <w:rPr>
          <w:rFonts w:ascii="Times New Roman" w:hAnsi="Times New Roman"/>
          <w:lang w:val="en-GB"/>
        </w:rPr>
        <w:t>: 10.1080/00220671.2012.759405</w:t>
      </w:r>
    </w:p>
    <w:p w14:paraId="7054DB43"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026C9187" w14:textId="511BCF02"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Lai, F.</w:t>
      </w:r>
      <w:r w:rsidR="00D84F29" w:rsidRPr="00176A46">
        <w:rPr>
          <w:rFonts w:ascii="Times New Roman" w:hAnsi="Times New Roman"/>
          <w:lang w:val="en-GB"/>
        </w:rPr>
        <w:t>, Luo, R., Zhang, L., Huang, X., Rozelle, S.</w:t>
      </w:r>
      <w:r w:rsidRPr="00176A46">
        <w:rPr>
          <w:rFonts w:ascii="Times New Roman" w:hAnsi="Times New Roman"/>
          <w:lang w:val="en-GB"/>
        </w:rPr>
        <w:t xml:space="preserve"> (2015) Does computer-assisted learning improve learning outcomes? Evidence from a randomized experiment in migrant schools in </w:t>
      </w:r>
      <w:r w:rsidR="00CE09A7" w:rsidRPr="00176A46">
        <w:rPr>
          <w:rFonts w:ascii="Times New Roman" w:hAnsi="Times New Roman"/>
          <w:lang w:val="en-GB"/>
        </w:rPr>
        <w:t>Beijing</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Economics of Education Review, 47</w:t>
      </w:r>
      <w:r w:rsidRPr="00176A46">
        <w:rPr>
          <w:rFonts w:ascii="Times New Roman" w:hAnsi="Times New Roman"/>
          <w:lang w:val="en-GB"/>
        </w:rPr>
        <w:t xml:space="preserve">, </w:t>
      </w:r>
      <w:r w:rsidR="00D84F29" w:rsidRPr="00176A46">
        <w:rPr>
          <w:rFonts w:ascii="Times New Roman" w:hAnsi="Times New Roman"/>
          <w:lang w:val="en-GB"/>
        </w:rPr>
        <w:t>3</w:t>
      </w:r>
      <w:r w:rsidRPr="00176A46">
        <w:rPr>
          <w:rFonts w:ascii="Times New Roman" w:hAnsi="Times New Roman"/>
          <w:lang w:val="en-GB"/>
        </w:rPr>
        <w:t xml:space="preserve">4–48. </w:t>
      </w:r>
      <w:proofErr w:type="spellStart"/>
      <w:r w:rsidRPr="00176A46">
        <w:rPr>
          <w:rFonts w:ascii="Times New Roman" w:hAnsi="Times New Roman"/>
          <w:lang w:val="en-GB"/>
        </w:rPr>
        <w:t>doi</w:t>
      </w:r>
      <w:proofErr w:type="spellEnd"/>
      <w:r w:rsidRPr="00176A46">
        <w:rPr>
          <w:rFonts w:ascii="Times New Roman" w:hAnsi="Times New Roman"/>
          <w:lang w:val="en-GB"/>
        </w:rPr>
        <w:t>: 10.1016/j.econedurev.2015.03.005</w:t>
      </w:r>
    </w:p>
    <w:p w14:paraId="1A17A902"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18BB77B7" w14:textId="160AFD93" w:rsidR="0082629F" w:rsidRPr="00176A46" w:rsidRDefault="00CE09A7" w:rsidP="0082629F">
      <w:pPr>
        <w:pStyle w:val="PlainText"/>
        <w:jc w:val="both"/>
        <w:rPr>
          <w:rFonts w:ascii="Times New Roman" w:hAnsi="Times New Roman"/>
          <w:lang w:val="en-GB"/>
        </w:rPr>
      </w:pPr>
      <w:r w:rsidRPr="00176A46">
        <w:rPr>
          <w:rFonts w:ascii="Times New Roman" w:hAnsi="Times New Roman"/>
          <w:lang w:val="en-GB"/>
        </w:rPr>
        <w:t>O'</w:t>
      </w:r>
      <w:r w:rsidR="00D84F29" w:rsidRPr="00176A46">
        <w:rPr>
          <w:rFonts w:ascii="Times New Roman" w:hAnsi="Times New Roman"/>
          <w:lang w:val="en-GB"/>
        </w:rPr>
        <w:t xml:space="preserve"> </w:t>
      </w:r>
      <w:r w:rsidRPr="00176A46">
        <w:rPr>
          <w:rFonts w:ascii="Times New Roman" w:hAnsi="Times New Roman"/>
          <w:lang w:val="en-GB"/>
        </w:rPr>
        <w:t>Sullivan</w:t>
      </w:r>
      <w:r w:rsidR="0082629F" w:rsidRPr="00176A46">
        <w:rPr>
          <w:rFonts w:ascii="Times New Roman" w:hAnsi="Times New Roman"/>
          <w:lang w:val="en-GB"/>
        </w:rPr>
        <w:t>, P. (2018)</w:t>
      </w:r>
      <w:r w:rsidR="00D84F29" w:rsidRPr="00176A46">
        <w:rPr>
          <w:rFonts w:ascii="Times New Roman" w:hAnsi="Times New Roman"/>
          <w:lang w:val="en-GB"/>
        </w:rPr>
        <w:t xml:space="preserve">. </w:t>
      </w:r>
      <w:r w:rsidR="0082629F" w:rsidRPr="00176A46">
        <w:rPr>
          <w:rFonts w:ascii="Times New Roman" w:hAnsi="Times New Roman"/>
          <w:lang w:val="en-GB"/>
        </w:rPr>
        <w:t xml:space="preserve">APLU adaptive courseware grant, a case study: Implementation at the University of </w:t>
      </w:r>
      <w:r w:rsidRPr="00176A46">
        <w:rPr>
          <w:rFonts w:ascii="Times New Roman" w:hAnsi="Times New Roman"/>
          <w:lang w:val="en-GB"/>
        </w:rPr>
        <w:t>Mississippi</w:t>
      </w:r>
      <w:r w:rsidR="00D84F29" w:rsidRPr="00176A46">
        <w:rPr>
          <w:rFonts w:ascii="Times New Roman" w:hAnsi="Times New Roman"/>
          <w:lang w:val="en-GB"/>
        </w:rPr>
        <w:t>.</w:t>
      </w:r>
      <w:r w:rsidR="0082629F" w:rsidRPr="00176A46">
        <w:rPr>
          <w:rFonts w:ascii="Times New Roman" w:hAnsi="Times New Roman"/>
          <w:lang w:val="en-GB"/>
        </w:rPr>
        <w:t xml:space="preserve"> </w:t>
      </w:r>
      <w:r w:rsidR="0082629F" w:rsidRPr="00176A46">
        <w:rPr>
          <w:rFonts w:ascii="Times New Roman" w:hAnsi="Times New Roman"/>
          <w:i/>
          <w:lang w:val="en-GB"/>
        </w:rPr>
        <w:t xml:space="preserve">Current Issues in Emerging </w:t>
      </w:r>
      <w:proofErr w:type="spellStart"/>
      <w:r w:rsidR="0082629F" w:rsidRPr="00176A46">
        <w:rPr>
          <w:rFonts w:ascii="Times New Roman" w:hAnsi="Times New Roman"/>
          <w:i/>
          <w:lang w:val="en-GB"/>
        </w:rPr>
        <w:t>ELearning</w:t>
      </w:r>
      <w:proofErr w:type="spellEnd"/>
      <w:r w:rsidR="0082629F" w:rsidRPr="00176A46">
        <w:rPr>
          <w:rFonts w:ascii="Times New Roman" w:hAnsi="Times New Roman"/>
          <w:i/>
          <w:lang w:val="en-GB"/>
        </w:rPr>
        <w:t>, 5</w:t>
      </w:r>
      <w:r w:rsidR="0082629F" w:rsidRPr="00176A46">
        <w:rPr>
          <w:rFonts w:ascii="Times New Roman" w:hAnsi="Times New Roman"/>
          <w:lang w:val="en-GB"/>
        </w:rPr>
        <w:t>(1), 45–61</w:t>
      </w:r>
    </w:p>
    <w:p w14:paraId="6AEC649F"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09DD09FF" w14:textId="5DF8075A"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Oxman, S., &amp; Wong, W. (2014)</w:t>
      </w:r>
      <w:r w:rsidR="00D84F29" w:rsidRPr="00176A46">
        <w:rPr>
          <w:rFonts w:ascii="Times New Roman" w:hAnsi="Times New Roman"/>
          <w:lang w:val="en-GB"/>
        </w:rPr>
        <w:t xml:space="preserve">. </w:t>
      </w:r>
      <w:r w:rsidRPr="00176A46">
        <w:rPr>
          <w:rFonts w:ascii="Times New Roman" w:hAnsi="Times New Roman"/>
          <w:lang w:val="en-GB"/>
        </w:rPr>
        <w:t xml:space="preserve">White Paper: Adaptive Learning </w:t>
      </w:r>
      <w:r w:rsidR="00CE09A7" w:rsidRPr="00176A46">
        <w:rPr>
          <w:rFonts w:ascii="Times New Roman" w:hAnsi="Times New Roman"/>
          <w:lang w:val="en-GB"/>
        </w:rPr>
        <w:t>Systems</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Integrated Education Solutions</w:t>
      </w:r>
      <w:r w:rsidRPr="00176A46">
        <w:rPr>
          <w:rFonts w:ascii="Times New Roman" w:hAnsi="Times New Roman"/>
          <w:lang w:val="en-GB"/>
        </w:rPr>
        <w:t xml:space="preserve"> (February). http://kenanaonline.com/files/0100/100321/DVx_Adaptive_Learning_White_Paper.pdf</w:t>
      </w:r>
    </w:p>
    <w:p w14:paraId="7FD53434"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3140B46A" w14:textId="6A238BB0"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Sigmundsson, H., Polman, R. C. J.</w:t>
      </w:r>
      <w:r w:rsidR="00D84F29" w:rsidRPr="00176A46">
        <w:rPr>
          <w:rFonts w:ascii="Times New Roman" w:hAnsi="Times New Roman"/>
          <w:lang w:val="en-GB"/>
        </w:rPr>
        <w:t xml:space="preserve"> &amp;</w:t>
      </w:r>
      <w:r w:rsidRPr="00176A46">
        <w:rPr>
          <w:rFonts w:ascii="Times New Roman" w:hAnsi="Times New Roman"/>
          <w:lang w:val="en-GB"/>
        </w:rPr>
        <w:t xml:space="preserve"> Loras, H. (2013)</w:t>
      </w:r>
      <w:r w:rsidR="00D84F29" w:rsidRPr="00176A46">
        <w:rPr>
          <w:rFonts w:ascii="Times New Roman" w:hAnsi="Times New Roman"/>
          <w:lang w:val="en-GB"/>
        </w:rPr>
        <w:t>.</w:t>
      </w:r>
      <w:r w:rsidRPr="00176A46">
        <w:rPr>
          <w:rFonts w:ascii="Times New Roman" w:hAnsi="Times New Roman"/>
          <w:lang w:val="en-GB"/>
        </w:rPr>
        <w:t xml:space="preserve"> Exploring Individual Differences in Children’s Mathematical Skills: A Correlational and Dimensional Approach</w:t>
      </w:r>
      <w:r w:rsidR="00D84F29"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Psychological Reports, 113</w:t>
      </w:r>
      <w:r w:rsidRPr="00176A46">
        <w:rPr>
          <w:rFonts w:ascii="Times New Roman" w:hAnsi="Times New Roman"/>
          <w:lang w:val="en-GB"/>
        </w:rPr>
        <w:t xml:space="preserve">(1), 23–30. </w:t>
      </w:r>
      <w:proofErr w:type="spellStart"/>
      <w:r w:rsidRPr="00176A46">
        <w:rPr>
          <w:rFonts w:ascii="Times New Roman" w:hAnsi="Times New Roman"/>
          <w:lang w:val="en-GB"/>
        </w:rPr>
        <w:t>doi</w:t>
      </w:r>
      <w:proofErr w:type="spellEnd"/>
      <w:r w:rsidRPr="00176A46">
        <w:rPr>
          <w:rFonts w:ascii="Times New Roman" w:hAnsi="Times New Roman"/>
          <w:lang w:val="en-GB"/>
        </w:rPr>
        <w:t>: 10.2466/04.10.PR0.113x12z2</w:t>
      </w:r>
    </w:p>
    <w:p w14:paraId="1A56145C"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lastRenderedPageBreak/>
        <w:t xml:space="preserve"> </w:t>
      </w:r>
    </w:p>
    <w:p w14:paraId="7357DCB1" w14:textId="7B675759"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Partners</w:t>
      </w:r>
      <w:r w:rsidR="006B57C5" w:rsidRPr="00176A46">
        <w:rPr>
          <w:rFonts w:ascii="Times New Roman" w:hAnsi="Times New Roman"/>
          <w:lang w:val="en-GB"/>
        </w:rPr>
        <w:t>, T</w:t>
      </w:r>
      <w:r w:rsidRPr="00176A46">
        <w:rPr>
          <w:rFonts w:ascii="Times New Roman" w:hAnsi="Times New Roman"/>
          <w:lang w:val="en-GB"/>
        </w:rPr>
        <w:t>. (2016)</w:t>
      </w:r>
      <w:r w:rsidR="006B57C5" w:rsidRPr="00176A46">
        <w:rPr>
          <w:rFonts w:ascii="Times New Roman" w:hAnsi="Times New Roman"/>
          <w:lang w:val="en-GB"/>
        </w:rPr>
        <w:t xml:space="preserve">. </w:t>
      </w:r>
      <w:r w:rsidRPr="00176A46">
        <w:rPr>
          <w:rFonts w:ascii="Times New Roman" w:hAnsi="Times New Roman"/>
          <w:lang w:val="en-GB"/>
        </w:rPr>
        <w:t xml:space="preserve">Learning to adapt 2.0: The evolution of adaptive learning in higher </w:t>
      </w:r>
      <w:r w:rsidR="00CE09A7" w:rsidRPr="00176A46">
        <w:rPr>
          <w:rFonts w:ascii="Times New Roman" w:hAnsi="Times New Roman"/>
          <w:lang w:val="en-GB"/>
        </w:rPr>
        <w:t>education</w:t>
      </w:r>
      <w:r w:rsidRPr="00176A46">
        <w:rPr>
          <w:rFonts w:ascii="Times New Roman" w:hAnsi="Times New Roman"/>
          <w:lang w:val="en-GB"/>
        </w:rPr>
        <w:t xml:space="preserve">. </w:t>
      </w:r>
      <w:r w:rsidR="0076166E" w:rsidRPr="00176A46">
        <w:rPr>
          <w:rFonts w:ascii="Times New Roman" w:hAnsi="Times New Roman"/>
          <w:lang w:val="en-GB"/>
        </w:rPr>
        <w:t>https://d1hzkn4d3dn6lg.cloudfront.net/production/uploads/2016/04/yton-Partners-Learning-to-Adapt-2.0-FINAL.pdf</w:t>
      </w:r>
    </w:p>
    <w:p w14:paraId="0CBA7940" w14:textId="77777777" w:rsidR="0082629F" w:rsidRPr="00176A46" w:rsidRDefault="79E0266E" w:rsidP="0082629F">
      <w:pPr>
        <w:pStyle w:val="PlainText"/>
        <w:jc w:val="both"/>
        <w:rPr>
          <w:rFonts w:ascii="Times New Roman" w:hAnsi="Times New Roman"/>
          <w:lang w:val="en-GB"/>
        </w:rPr>
      </w:pPr>
      <w:r w:rsidRPr="00176A46">
        <w:rPr>
          <w:rFonts w:ascii="Times New Roman" w:hAnsi="Times New Roman"/>
          <w:lang w:val="en-GB"/>
        </w:rPr>
        <w:t xml:space="preserve"> </w:t>
      </w:r>
    </w:p>
    <w:p w14:paraId="7E89487C" w14:textId="70EA83F3" w:rsidR="3B5FB79F" w:rsidRPr="00176A46" w:rsidRDefault="3B5FB79F" w:rsidP="0864BCE7">
      <w:pPr>
        <w:rPr>
          <w:rFonts w:eastAsia="Arial"/>
          <w:color w:val="000000" w:themeColor="text1"/>
          <w:sz w:val="20"/>
          <w:szCs w:val="20"/>
          <w:lang w:val="en-GB"/>
        </w:rPr>
      </w:pPr>
      <w:proofErr w:type="spellStart"/>
      <w:r w:rsidRPr="00176A46">
        <w:rPr>
          <w:rFonts w:eastAsia="Arial"/>
          <w:color w:val="000000" w:themeColor="text1"/>
          <w:sz w:val="20"/>
          <w:szCs w:val="20"/>
          <w:lang w:val="en-GB"/>
        </w:rPr>
        <w:t>Vedamuthu</w:t>
      </w:r>
      <w:proofErr w:type="spellEnd"/>
      <w:r w:rsidRPr="00176A46">
        <w:rPr>
          <w:rFonts w:eastAsia="Arial"/>
          <w:color w:val="000000" w:themeColor="text1"/>
          <w:sz w:val="20"/>
          <w:szCs w:val="20"/>
          <w:lang w:val="en-GB"/>
        </w:rPr>
        <w:t xml:space="preserve">, A., &amp; Periasamy, J. (2022). </w:t>
      </w:r>
      <w:r w:rsidR="14CEB689" w:rsidRPr="00176A46">
        <w:rPr>
          <w:rFonts w:eastAsia="Arial"/>
          <w:color w:val="000000" w:themeColor="text1"/>
          <w:sz w:val="20"/>
          <w:szCs w:val="20"/>
          <w:lang w:val="en-GB"/>
        </w:rPr>
        <w:t xml:space="preserve">Developing Self-Directed Learning to Nurture Critical Thinkers. </w:t>
      </w:r>
      <w:r w:rsidRPr="00176A46">
        <w:rPr>
          <w:rFonts w:eastAsia="Arial"/>
          <w:color w:val="000000" w:themeColor="text1"/>
          <w:sz w:val="20"/>
          <w:szCs w:val="20"/>
          <w:lang w:val="en-GB"/>
        </w:rPr>
        <w:t xml:space="preserve">In </w:t>
      </w:r>
      <w:r w:rsidR="0084F4DB" w:rsidRPr="00176A46">
        <w:rPr>
          <w:rFonts w:eastAsia="Arial"/>
          <w:i/>
          <w:iCs/>
          <w:color w:val="000000" w:themeColor="text1"/>
          <w:sz w:val="20"/>
          <w:szCs w:val="20"/>
          <w:lang w:val="en-GB"/>
        </w:rPr>
        <w:t>Critical Thinkers for the 21st Century</w:t>
      </w:r>
      <w:r w:rsidR="210868A8" w:rsidRPr="00176A46">
        <w:rPr>
          <w:rFonts w:eastAsia="Arial"/>
          <w:color w:val="000000" w:themeColor="text1"/>
          <w:sz w:val="20"/>
          <w:szCs w:val="20"/>
          <w:lang w:val="en-GB"/>
        </w:rPr>
        <w:t xml:space="preserve"> </w:t>
      </w:r>
      <w:r w:rsidRPr="00176A46">
        <w:rPr>
          <w:rFonts w:eastAsia="Arial"/>
          <w:color w:val="000000" w:themeColor="text1"/>
          <w:sz w:val="20"/>
          <w:szCs w:val="20"/>
          <w:lang w:val="en-GB"/>
        </w:rPr>
        <w:t>(pp. 51-</w:t>
      </w:r>
      <w:r w:rsidR="6ED0F47E" w:rsidRPr="00176A46">
        <w:rPr>
          <w:rFonts w:eastAsia="Arial"/>
          <w:color w:val="000000" w:themeColor="text1"/>
          <w:sz w:val="20"/>
          <w:szCs w:val="20"/>
          <w:lang w:val="en-GB"/>
        </w:rPr>
        <w:t>61</w:t>
      </w:r>
      <w:r w:rsidRPr="00176A46">
        <w:rPr>
          <w:rFonts w:eastAsia="Arial"/>
          <w:color w:val="000000" w:themeColor="text1"/>
          <w:sz w:val="20"/>
          <w:szCs w:val="20"/>
          <w:lang w:val="en-GB"/>
        </w:rPr>
        <w:t xml:space="preserve">). </w:t>
      </w:r>
      <w:r w:rsidR="6E3DB572" w:rsidRPr="00176A46">
        <w:rPr>
          <w:rFonts w:eastAsia="Arial"/>
          <w:color w:val="000000" w:themeColor="text1"/>
          <w:sz w:val="20"/>
          <w:szCs w:val="20"/>
          <w:lang w:val="en-GB"/>
        </w:rPr>
        <w:t>Republic Polytechnic</w:t>
      </w:r>
      <w:r w:rsidRPr="00176A46">
        <w:rPr>
          <w:rFonts w:eastAsia="Arial"/>
          <w:color w:val="000000" w:themeColor="text1"/>
          <w:sz w:val="20"/>
          <w:szCs w:val="20"/>
          <w:lang w:val="en-GB"/>
        </w:rPr>
        <w:t>.</w:t>
      </w:r>
    </w:p>
    <w:p w14:paraId="569A55CD" w14:textId="5B49C163" w:rsidR="0864BCE7" w:rsidRPr="00176A46" w:rsidRDefault="0864BCE7" w:rsidP="0864BCE7">
      <w:pPr>
        <w:pStyle w:val="PlainText"/>
        <w:jc w:val="both"/>
        <w:rPr>
          <w:rFonts w:ascii="Times New Roman" w:hAnsi="Times New Roman"/>
          <w:lang w:val="en-GB"/>
        </w:rPr>
      </w:pPr>
    </w:p>
    <w:p w14:paraId="68CA44F8" w14:textId="2507B270" w:rsidR="0082629F" w:rsidRPr="00176A46" w:rsidRDefault="79E0266E" w:rsidP="0082629F">
      <w:pPr>
        <w:pStyle w:val="PlainText"/>
        <w:jc w:val="both"/>
        <w:rPr>
          <w:rFonts w:ascii="Times New Roman" w:hAnsi="Times New Roman"/>
          <w:lang w:val="en-GB"/>
        </w:rPr>
      </w:pPr>
      <w:r w:rsidRPr="00176A46">
        <w:rPr>
          <w:rFonts w:ascii="Times New Roman" w:hAnsi="Times New Roman"/>
          <w:lang w:val="en-GB"/>
        </w:rPr>
        <w:t>Weber, N. (2019)</w:t>
      </w:r>
      <w:r w:rsidR="006B57C5" w:rsidRPr="00176A46">
        <w:rPr>
          <w:rFonts w:ascii="Times New Roman" w:hAnsi="Times New Roman"/>
          <w:lang w:val="en-GB"/>
        </w:rPr>
        <w:t xml:space="preserve">. </w:t>
      </w:r>
      <w:r w:rsidRPr="00176A46">
        <w:rPr>
          <w:rFonts w:ascii="Times New Roman" w:hAnsi="Times New Roman"/>
          <w:iCs/>
          <w:lang w:val="en-GB"/>
        </w:rPr>
        <w:t xml:space="preserve">Adaptive learning: Understanding its progress and </w:t>
      </w:r>
      <w:r w:rsidR="00CE09A7" w:rsidRPr="00176A46">
        <w:rPr>
          <w:rFonts w:ascii="Times New Roman" w:hAnsi="Times New Roman"/>
          <w:iCs/>
          <w:lang w:val="en-GB"/>
        </w:rPr>
        <w:t>potential</w:t>
      </w:r>
      <w:r w:rsidR="006B57C5" w:rsidRPr="00176A46">
        <w:rPr>
          <w:rFonts w:ascii="Times New Roman" w:hAnsi="Times New Roman"/>
          <w:lang w:val="en-GB"/>
        </w:rPr>
        <w:t xml:space="preserve">. </w:t>
      </w:r>
      <w:r w:rsidRPr="00176A46">
        <w:rPr>
          <w:rFonts w:ascii="Times New Roman" w:hAnsi="Times New Roman"/>
          <w:i/>
          <w:iCs/>
          <w:lang w:val="en-GB"/>
        </w:rPr>
        <w:t>EDUCAUSE Horizon Report 2019: Higher Education Edition</w:t>
      </w:r>
      <w:r w:rsidRPr="00176A46">
        <w:rPr>
          <w:rFonts w:ascii="Times New Roman" w:hAnsi="Times New Roman"/>
          <w:lang w:val="en-GB"/>
        </w:rPr>
        <w:t xml:space="preserve"> (pp. 34–35).  https://library.educause.edu/-/media/files/library/2019/4/2019horizonreport.pdf?la=en&amp;hash=C8E8D444AF372E705FA1BF9D4FF0DD4CC6F0FDD1</w:t>
      </w:r>
    </w:p>
    <w:p w14:paraId="32C4CB31"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42B3DC42" w14:textId="639D4FB5"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Zhu, M., Bonk, C. J.</w:t>
      </w:r>
      <w:r w:rsidR="006B57C5" w:rsidRPr="00176A46">
        <w:rPr>
          <w:rFonts w:ascii="Times New Roman" w:hAnsi="Times New Roman"/>
          <w:lang w:val="en-GB"/>
        </w:rPr>
        <w:t>,</w:t>
      </w:r>
      <w:r w:rsidRPr="00176A46">
        <w:rPr>
          <w:rFonts w:ascii="Times New Roman" w:hAnsi="Times New Roman"/>
          <w:lang w:val="en-GB"/>
        </w:rPr>
        <w:t xml:space="preserve"> </w:t>
      </w:r>
      <w:r w:rsidR="006B57C5" w:rsidRPr="00176A46">
        <w:rPr>
          <w:rFonts w:ascii="Times New Roman" w:hAnsi="Times New Roman"/>
          <w:lang w:val="en-GB"/>
        </w:rPr>
        <w:t>&amp;</w:t>
      </w:r>
      <w:r w:rsidRPr="00176A46">
        <w:rPr>
          <w:rFonts w:ascii="Times New Roman" w:hAnsi="Times New Roman"/>
          <w:lang w:val="en-GB"/>
        </w:rPr>
        <w:t xml:space="preserve"> Doo, M. Y. (2020)</w:t>
      </w:r>
      <w:r w:rsidR="006B57C5" w:rsidRPr="00176A46">
        <w:rPr>
          <w:rFonts w:ascii="Times New Roman" w:hAnsi="Times New Roman"/>
          <w:lang w:val="en-GB"/>
        </w:rPr>
        <w:t xml:space="preserve">. </w:t>
      </w:r>
      <w:r w:rsidRPr="00176A46">
        <w:rPr>
          <w:rFonts w:ascii="Times New Roman" w:hAnsi="Times New Roman"/>
          <w:lang w:val="en-GB"/>
        </w:rPr>
        <w:t>Self-directed learning in MOOCs: exploring the relationships among motivation, self-monitoring, and self-</w:t>
      </w:r>
      <w:r w:rsidR="00CE09A7" w:rsidRPr="00176A46">
        <w:rPr>
          <w:rFonts w:ascii="Times New Roman" w:hAnsi="Times New Roman"/>
          <w:lang w:val="en-GB"/>
        </w:rPr>
        <w:t>management</w:t>
      </w:r>
      <w:r w:rsidR="006B57C5"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Educational Technology Research &amp; Development, 68</w:t>
      </w:r>
      <w:r w:rsidRPr="00176A46">
        <w:rPr>
          <w:rFonts w:ascii="Times New Roman" w:hAnsi="Times New Roman"/>
          <w:lang w:val="en-GB"/>
        </w:rPr>
        <w:t xml:space="preserve">(5), 2073–2093. </w:t>
      </w:r>
      <w:proofErr w:type="spellStart"/>
      <w:r w:rsidRPr="00176A46">
        <w:rPr>
          <w:rFonts w:ascii="Times New Roman" w:hAnsi="Times New Roman"/>
          <w:lang w:val="en-GB"/>
        </w:rPr>
        <w:t>doi</w:t>
      </w:r>
      <w:proofErr w:type="spellEnd"/>
      <w:r w:rsidRPr="00176A46">
        <w:rPr>
          <w:rFonts w:ascii="Times New Roman" w:hAnsi="Times New Roman"/>
          <w:lang w:val="en-GB"/>
        </w:rPr>
        <w:t>: 10.1007/s11423-020-09747-8</w:t>
      </w:r>
    </w:p>
    <w:p w14:paraId="0915B86E" w14:textId="77777777" w:rsidR="0082629F" w:rsidRPr="00176A46" w:rsidRDefault="0082629F" w:rsidP="0082629F">
      <w:pPr>
        <w:pStyle w:val="PlainText"/>
        <w:jc w:val="both"/>
        <w:rPr>
          <w:rFonts w:ascii="Times New Roman" w:hAnsi="Times New Roman"/>
          <w:lang w:val="en-GB"/>
        </w:rPr>
      </w:pPr>
      <w:r w:rsidRPr="00176A46">
        <w:rPr>
          <w:rFonts w:ascii="Times New Roman" w:hAnsi="Times New Roman"/>
          <w:lang w:val="en-GB"/>
        </w:rPr>
        <w:t xml:space="preserve"> </w:t>
      </w:r>
    </w:p>
    <w:p w14:paraId="3A913A17" w14:textId="0498622E" w:rsidR="0082629F" w:rsidRPr="00176A46" w:rsidRDefault="0082629F" w:rsidP="0082629F">
      <w:pPr>
        <w:pStyle w:val="PlainText"/>
        <w:jc w:val="both"/>
        <w:rPr>
          <w:rFonts w:ascii="Times New Roman" w:hAnsi="Times New Roman"/>
          <w:lang w:val="en-GB"/>
        </w:rPr>
      </w:pPr>
      <w:proofErr w:type="spellStart"/>
      <w:r w:rsidRPr="00176A46">
        <w:rPr>
          <w:rFonts w:ascii="Times New Roman" w:hAnsi="Times New Roman"/>
          <w:lang w:val="en-GB"/>
        </w:rPr>
        <w:t>Zliobaite</w:t>
      </w:r>
      <w:proofErr w:type="spellEnd"/>
      <w:r w:rsidRPr="00176A46">
        <w:rPr>
          <w:rFonts w:ascii="Times New Roman" w:hAnsi="Times New Roman"/>
          <w:lang w:val="en-GB"/>
        </w:rPr>
        <w:t xml:space="preserve">, I., </w:t>
      </w:r>
      <w:proofErr w:type="spellStart"/>
      <w:r w:rsidRPr="00176A46">
        <w:rPr>
          <w:rFonts w:ascii="Times New Roman" w:hAnsi="Times New Roman"/>
          <w:lang w:val="en-GB"/>
        </w:rPr>
        <w:t>Bifet</w:t>
      </w:r>
      <w:proofErr w:type="spellEnd"/>
      <w:r w:rsidRPr="00176A46">
        <w:rPr>
          <w:rFonts w:ascii="Times New Roman" w:hAnsi="Times New Roman"/>
          <w:lang w:val="en-GB"/>
        </w:rPr>
        <w:t xml:space="preserve">, A., Gaber, M., Gabrys, B., Gama, J., </w:t>
      </w:r>
      <w:proofErr w:type="spellStart"/>
      <w:r w:rsidRPr="00176A46">
        <w:rPr>
          <w:rFonts w:ascii="Times New Roman" w:hAnsi="Times New Roman"/>
          <w:lang w:val="en-GB"/>
        </w:rPr>
        <w:t>Minku</w:t>
      </w:r>
      <w:proofErr w:type="spellEnd"/>
      <w:r w:rsidRPr="00176A46">
        <w:rPr>
          <w:rFonts w:ascii="Times New Roman" w:hAnsi="Times New Roman"/>
          <w:lang w:val="en-GB"/>
        </w:rPr>
        <w:t>, L., &amp; Musial, K. (2012)</w:t>
      </w:r>
      <w:r w:rsidR="006B57C5" w:rsidRPr="00176A46">
        <w:rPr>
          <w:rFonts w:ascii="Times New Roman" w:hAnsi="Times New Roman"/>
          <w:lang w:val="en-GB"/>
        </w:rPr>
        <w:t>.</w:t>
      </w:r>
      <w:r w:rsidRPr="00176A46">
        <w:rPr>
          <w:rFonts w:ascii="Times New Roman" w:hAnsi="Times New Roman"/>
          <w:lang w:val="en-GB"/>
        </w:rPr>
        <w:t xml:space="preserve"> Next challenges for adaptive learning </w:t>
      </w:r>
      <w:r w:rsidR="00CE09A7" w:rsidRPr="00176A46">
        <w:rPr>
          <w:rFonts w:ascii="Times New Roman" w:hAnsi="Times New Roman"/>
          <w:lang w:val="en-GB"/>
        </w:rPr>
        <w:t>systems</w:t>
      </w:r>
      <w:r w:rsidR="006B57C5" w:rsidRPr="00176A46">
        <w:rPr>
          <w:rFonts w:ascii="Times New Roman" w:hAnsi="Times New Roman"/>
          <w:lang w:val="en-GB"/>
        </w:rPr>
        <w:t>.</w:t>
      </w:r>
      <w:r w:rsidRPr="00176A46">
        <w:rPr>
          <w:rFonts w:ascii="Times New Roman" w:hAnsi="Times New Roman"/>
          <w:lang w:val="en-GB"/>
        </w:rPr>
        <w:t xml:space="preserve"> </w:t>
      </w:r>
      <w:r w:rsidRPr="00176A46">
        <w:rPr>
          <w:rFonts w:ascii="Times New Roman" w:hAnsi="Times New Roman"/>
          <w:i/>
          <w:lang w:val="en-GB"/>
        </w:rPr>
        <w:t>ACM SIGKDD Explorations Newsletter, 14</w:t>
      </w:r>
      <w:r w:rsidRPr="00176A46">
        <w:rPr>
          <w:rFonts w:ascii="Times New Roman" w:hAnsi="Times New Roman"/>
          <w:lang w:val="en-GB"/>
        </w:rPr>
        <w:t>(1), 48–55. doi:10.1145/2408736.2408746</w:t>
      </w:r>
    </w:p>
    <w:p w14:paraId="36A8EC39" w14:textId="77777777" w:rsidR="0082629F" w:rsidRPr="00176A46" w:rsidRDefault="0082629F" w:rsidP="0082629F">
      <w:pPr>
        <w:pStyle w:val="PlainText"/>
        <w:jc w:val="both"/>
        <w:rPr>
          <w:rFonts w:ascii="Times New Roman" w:hAnsi="Times New Roman"/>
          <w:lang w:val="en-GB"/>
        </w:rPr>
      </w:pPr>
    </w:p>
    <w:p w14:paraId="45B4909A" w14:textId="77777777" w:rsidR="001A495F" w:rsidRPr="00176A46" w:rsidRDefault="001A495F" w:rsidP="0081194C">
      <w:pPr>
        <w:pStyle w:val="PlainText"/>
        <w:jc w:val="both"/>
        <w:rPr>
          <w:rFonts w:ascii="Times New Roman" w:hAnsi="Times New Roman"/>
          <w:lang w:val="en-GB"/>
        </w:rPr>
      </w:pPr>
    </w:p>
    <w:p w14:paraId="32823CBE" w14:textId="77777777" w:rsidR="00122CEB" w:rsidRPr="00176A46" w:rsidRDefault="00122CEB" w:rsidP="00122CEB">
      <w:pPr>
        <w:pStyle w:val="PlainText"/>
        <w:jc w:val="both"/>
        <w:rPr>
          <w:rFonts w:ascii="Times New Roman" w:hAnsi="Times New Roman"/>
          <w:b/>
          <w:color w:val="0000FF"/>
          <w:lang w:val="en-GB" w:eastAsia="ja-JP"/>
        </w:rPr>
      </w:pPr>
      <w:r w:rsidRPr="00176A46">
        <w:rPr>
          <w:rFonts w:ascii="Times New Roman" w:hAnsi="Times New Roman" w:hint="eastAsia"/>
          <w:b/>
          <w:color w:val="0000FF"/>
          <w:lang w:val="en-GB" w:eastAsia="ja-JP"/>
        </w:rPr>
        <w:t>Approval Certificate</w:t>
      </w:r>
    </w:p>
    <w:p w14:paraId="496116C5" w14:textId="77777777" w:rsidR="00FD415D" w:rsidRPr="00176A46" w:rsidRDefault="00FD415D" w:rsidP="00122CEB">
      <w:pPr>
        <w:pStyle w:val="PlainText"/>
        <w:jc w:val="both"/>
        <w:rPr>
          <w:rFonts w:ascii="Times New Roman" w:hAnsi="Times New Roman"/>
          <w:b/>
          <w:color w:val="0000FF"/>
          <w:lang w:val="en-GB" w:eastAsia="ja-JP"/>
        </w:rPr>
      </w:pPr>
    </w:p>
    <w:p w14:paraId="2CB363ED" w14:textId="64FB2B4B" w:rsidR="00A0588C" w:rsidRPr="00F71335" w:rsidRDefault="00EC6ADB" w:rsidP="00A0588C">
      <w:pPr>
        <w:pStyle w:val="PlainText"/>
        <w:ind w:firstLine="284"/>
        <w:jc w:val="both"/>
        <w:rPr>
          <w:rFonts w:ascii="Times New Roman" w:hAnsi="Times New Roman"/>
          <w:color w:val="0000FF"/>
          <w:lang w:val="en-GB" w:eastAsia="ja-JP"/>
        </w:rPr>
      </w:pPr>
      <w:r w:rsidRPr="00176A46">
        <w:rPr>
          <w:rFonts w:ascii="Times New Roman" w:hAnsi="Times New Roman"/>
          <w:color w:val="0000FF"/>
          <w:lang w:val="en-GB" w:eastAsia="ja-JP"/>
        </w:rPr>
        <w:t>You are required</w:t>
      </w:r>
      <w:r w:rsidR="00A0588C" w:rsidRPr="00176A46">
        <w:rPr>
          <w:rFonts w:ascii="Times New Roman" w:hAnsi="Times New Roman"/>
          <w:color w:val="0000FF"/>
          <w:lang w:val="en-GB" w:eastAsia="ja-JP"/>
        </w:rPr>
        <w:t xml:space="preserve"> to submit the approval certificate</w:t>
      </w:r>
      <w:r w:rsidR="00A0588C" w:rsidRPr="00176A46">
        <w:rPr>
          <w:rFonts w:ascii="Times New Roman" w:hAnsi="Times New Roman" w:hint="eastAsia"/>
          <w:color w:val="0000FF"/>
          <w:lang w:val="en-GB" w:eastAsia="ja-JP"/>
        </w:rPr>
        <w:t xml:space="preserve"> </w:t>
      </w:r>
      <w:r w:rsidR="00A0588C" w:rsidRPr="00176A46">
        <w:rPr>
          <w:rFonts w:ascii="Times New Roman" w:hAnsi="Times New Roman"/>
          <w:color w:val="0000FF"/>
          <w:lang w:val="en-GB" w:eastAsia="ja-JP"/>
        </w:rPr>
        <w:t>for the pu</w:t>
      </w:r>
      <w:r w:rsidR="00A0588C" w:rsidRPr="00176A46">
        <w:rPr>
          <w:rFonts w:ascii="Times New Roman" w:hAnsi="Times New Roman" w:hint="eastAsia"/>
          <w:color w:val="0000FF"/>
          <w:lang w:val="en-GB" w:eastAsia="ja-JP"/>
        </w:rPr>
        <w:t>r</w:t>
      </w:r>
      <w:r w:rsidR="00A0588C" w:rsidRPr="00176A46">
        <w:rPr>
          <w:rFonts w:ascii="Times New Roman" w:hAnsi="Times New Roman"/>
          <w:color w:val="0000FF"/>
          <w:lang w:val="en-GB" w:eastAsia="ja-JP"/>
        </w:rPr>
        <w:t xml:space="preserve">pose of maintaining and publicizing the record of the symposium. </w:t>
      </w:r>
      <w:r w:rsidR="00973F1F" w:rsidRPr="00176A46">
        <w:rPr>
          <w:rFonts w:ascii="Times New Roman" w:hAnsi="Times New Roman" w:hint="eastAsia"/>
          <w:color w:val="0000FF"/>
          <w:lang w:val="en-GB" w:eastAsia="ja-JP"/>
        </w:rPr>
        <w:t>The copyright of all</w:t>
      </w:r>
      <w:r w:rsidR="00973F1F" w:rsidRPr="00176A46">
        <w:rPr>
          <w:rFonts w:ascii="Times New Roman" w:hAnsi="Times New Roman"/>
          <w:color w:val="0000FF"/>
          <w:lang w:val="en-GB" w:eastAsia="ja-JP"/>
        </w:rPr>
        <w:t xml:space="preserve"> contents on your paper </w:t>
      </w:r>
      <w:r w:rsidR="001D3916" w:rsidRPr="00176A46">
        <w:rPr>
          <w:rFonts w:ascii="Times New Roman" w:hAnsi="Times New Roman" w:hint="eastAsia"/>
          <w:color w:val="0000FF"/>
          <w:lang w:val="en-GB" w:eastAsia="ja-JP"/>
        </w:rPr>
        <w:t>is</w:t>
      </w:r>
      <w:r w:rsidR="00973F1F" w:rsidRPr="00176A46">
        <w:rPr>
          <w:rFonts w:ascii="Times New Roman" w:hAnsi="Times New Roman"/>
          <w:color w:val="0000FF"/>
          <w:lang w:val="en-GB" w:eastAsia="ja-JP"/>
        </w:rPr>
        <w:t xml:space="preserve"> </w:t>
      </w:r>
      <w:r w:rsidR="00973F1F" w:rsidRPr="00176A46">
        <w:rPr>
          <w:rFonts w:ascii="Times New Roman" w:hAnsi="Times New Roman" w:hint="eastAsia"/>
          <w:color w:val="0000FF"/>
          <w:lang w:val="en-GB" w:eastAsia="ja-JP"/>
        </w:rPr>
        <w:t xml:space="preserve">reserved by </w:t>
      </w:r>
      <w:r w:rsidR="00973F1F" w:rsidRPr="00176A46">
        <w:rPr>
          <w:rFonts w:ascii="Times New Roman" w:hAnsi="Times New Roman"/>
          <w:color w:val="0000FF"/>
          <w:lang w:val="en-GB" w:eastAsia="ja-JP"/>
        </w:rPr>
        <w:t>the author(s) and/or the institut</w:t>
      </w:r>
      <w:r w:rsidR="00973F1F" w:rsidRPr="00176A46">
        <w:rPr>
          <w:rFonts w:ascii="Times New Roman" w:hAnsi="Times New Roman" w:hint="eastAsia"/>
          <w:color w:val="0000FF"/>
          <w:lang w:val="en-GB" w:eastAsia="ja-JP"/>
        </w:rPr>
        <w:t>ion,</w:t>
      </w:r>
      <w:r w:rsidR="00973F1F" w:rsidRPr="00176A46">
        <w:rPr>
          <w:rFonts w:ascii="Times New Roman" w:hAnsi="Times New Roman"/>
          <w:color w:val="0000FF"/>
          <w:lang w:val="en-GB" w:eastAsia="ja-JP"/>
        </w:rPr>
        <w:t xml:space="preserve"> even if you submit the approval certificate.</w:t>
      </w:r>
      <w:r w:rsidR="00A0588C" w:rsidRPr="00176A46">
        <w:rPr>
          <w:rFonts w:ascii="Times New Roman" w:hAnsi="Times New Roman"/>
          <w:color w:val="0000FF"/>
          <w:lang w:val="en-GB" w:eastAsia="ja-JP"/>
        </w:rPr>
        <w:t xml:space="preserve"> The sentences on copyright holder(s) </w:t>
      </w:r>
      <w:r w:rsidR="00A0588C" w:rsidRPr="00176A46">
        <w:rPr>
          <w:rFonts w:ascii="Times New Roman" w:hAnsi="Times New Roman" w:hint="eastAsia"/>
          <w:color w:val="0000FF"/>
          <w:lang w:val="en-GB" w:eastAsia="ja-JP"/>
        </w:rPr>
        <w:t>and the handling of paper</w:t>
      </w:r>
      <w:r w:rsidR="00A0588C" w:rsidRPr="00176A46">
        <w:rPr>
          <w:rFonts w:ascii="Times New Roman" w:hAnsi="Times New Roman"/>
          <w:color w:val="0000FF"/>
          <w:lang w:val="en-GB" w:eastAsia="ja-JP"/>
        </w:rPr>
        <w:t>s</w:t>
      </w:r>
      <w:r w:rsidR="00A0588C" w:rsidRPr="00176A46">
        <w:rPr>
          <w:rFonts w:ascii="Times New Roman" w:hAnsi="Times New Roman" w:hint="eastAsia"/>
          <w:color w:val="0000FF"/>
          <w:lang w:val="en-GB" w:eastAsia="ja-JP"/>
        </w:rPr>
        <w:t xml:space="preserve"> </w:t>
      </w:r>
      <w:r w:rsidR="00A0588C" w:rsidRPr="00176A46">
        <w:rPr>
          <w:rFonts w:ascii="Times New Roman" w:hAnsi="Times New Roman"/>
          <w:color w:val="0000FF"/>
          <w:lang w:val="en-GB" w:eastAsia="ja-JP"/>
        </w:rPr>
        <w:t xml:space="preserve">are indicated </w:t>
      </w:r>
      <w:r w:rsidR="00A0588C" w:rsidRPr="00176A46">
        <w:rPr>
          <w:rFonts w:ascii="Times New Roman" w:hAnsi="Times New Roman" w:hint="eastAsia"/>
          <w:color w:val="0000FF"/>
          <w:lang w:val="en-GB" w:eastAsia="ja-JP"/>
        </w:rPr>
        <w:t>on</w:t>
      </w:r>
      <w:r w:rsidR="00A0588C" w:rsidRPr="00176A46">
        <w:rPr>
          <w:rFonts w:ascii="Times New Roman" w:hAnsi="Times New Roman"/>
          <w:color w:val="0000FF"/>
          <w:lang w:val="en-GB" w:eastAsia="ja-JP"/>
        </w:rPr>
        <w:t xml:space="preserve"> every page.</w:t>
      </w:r>
      <w:r w:rsidR="00A0588C" w:rsidRPr="00F71335">
        <w:rPr>
          <w:rFonts w:ascii="Times New Roman" w:hAnsi="Times New Roman"/>
          <w:color w:val="0000FF"/>
          <w:lang w:val="en-GB" w:eastAsia="ja-JP"/>
        </w:rPr>
        <w:t xml:space="preserve">  </w:t>
      </w:r>
    </w:p>
    <w:p w14:paraId="790D4533" w14:textId="77777777" w:rsidR="00A0588C" w:rsidRPr="00F71335" w:rsidRDefault="00A0588C" w:rsidP="00A0588C">
      <w:pPr>
        <w:pStyle w:val="PlainText"/>
        <w:jc w:val="both"/>
        <w:rPr>
          <w:rFonts w:ascii="Times New Roman" w:hAnsi="Times New Roman"/>
          <w:color w:val="0000FF"/>
          <w:lang w:val="en-GB" w:eastAsia="ja-JP"/>
        </w:rPr>
      </w:pPr>
    </w:p>
    <w:p w14:paraId="0D24A805" w14:textId="77777777" w:rsidR="00A0588C" w:rsidRPr="00F71335" w:rsidRDefault="00A0588C" w:rsidP="00A0588C">
      <w:pPr>
        <w:pStyle w:val="PlainText"/>
        <w:jc w:val="both"/>
        <w:rPr>
          <w:rFonts w:ascii="Times New Roman" w:hAnsi="Times New Roman"/>
          <w:color w:val="0000FF"/>
          <w:lang w:val="en-GB" w:eastAsia="ja-JP"/>
        </w:rPr>
      </w:pPr>
    </w:p>
    <w:p w14:paraId="524E9045" w14:textId="77777777" w:rsidR="00A94A51" w:rsidRPr="00A0588C" w:rsidRDefault="00A94A51" w:rsidP="00A0588C">
      <w:pPr>
        <w:pStyle w:val="PlainText"/>
        <w:jc w:val="both"/>
        <w:rPr>
          <w:rFonts w:ascii="Times New Roman" w:hAnsi="Times New Roman"/>
          <w:lang w:val="en-GB" w:eastAsia="ja-JP"/>
        </w:rPr>
      </w:pPr>
    </w:p>
    <w:p w14:paraId="2B0199B5" w14:textId="77777777" w:rsidR="00A94A51" w:rsidRDefault="00A94A51">
      <w:pPr>
        <w:pStyle w:val="PlainText"/>
        <w:ind w:firstLine="284"/>
        <w:jc w:val="both"/>
        <w:rPr>
          <w:rFonts w:ascii="Times New Roman" w:hAnsi="Times New Roman"/>
          <w:lang w:val="en-GB"/>
        </w:rPr>
      </w:pPr>
    </w:p>
    <w:p w14:paraId="77728B25" w14:textId="77777777" w:rsidR="00A94A51" w:rsidRDefault="00A94A51">
      <w:pPr>
        <w:pStyle w:val="PlainText"/>
        <w:ind w:firstLine="284"/>
        <w:jc w:val="both"/>
        <w:rPr>
          <w:rFonts w:ascii="Times New Roman" w:hAnsi="Times New Roman"/>
          <w:lang w:val="en-GB"/>
        </w:rPr>
      </w:pPr>
    </w:p>
    <w:p w14:paraId="0050F4D8" w14:textId="77777777" w:rsidR="00A94A51" w:rsidRDefault="00A94A51">
      <w:pPr>
        <w:pStyle w:val="PlainText"/>
        <w:ind w:firstLine="284"/>
        <w:jc w:val="both"/>
        <w:rPr>
          <w:rFonts w:ascii="Times New Roman" w:hAnsi="Times New Roman"/>
          <w:lang w:val="en-GB"/>
        </w:rPr>
      </w:pPr>
    </w:p>
    <w:p w14:paraId="3CCDB33F" w14:textId="77777777"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1D0F" w14:textId="77777777" w:rsidR="00A6484F" w:rsidRDefault="00A6484F">
      <w:r>
        <w:separator/>
      </w:r>
    </w:p>
  </w:endnote>
  <w:endnote w:type="continuationSeparator" w:id="0">
    <w:p w14:paraId="770AE2AE" w14:textId="77777777" w:rsidR="00A6484F" w:rsidRDefault="00A6484F">
      <w:r>
        <w:continuationSeparator/>
      </w:r>
    </w:p>
  </w:endnote>
  <w:endnote w:type="continuationNotice" w:id="1">
    <w:p w14:paraId="6412E6D7" w14:textId="77777777" w:rsidR="00A6484F" w:rsidRDefault="00A6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EC31" w14:textId="77777777" w:rsidR="00E7294B" w:rsidRDefault="00E7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6242" w14:textId="77777777" w:rsidR="00E7294B" w:rsidRDefault="00E72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1F83" w14:textId="77777777" w:rsidR="00E7294B" w:rsidRDefault="00E72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D479" w14:textId="77777777" w:rsidR="00A6484F" w:rsidRDefault="00A6484F">
      <w:r>
        <w:separator/>
      </w:r>
    </w:p>
  </w:footnote>
  <w:footnote w:type="continuationSeparator" w:id="0">
    <w:p w14:paraId="6382CCC9" w14:textId="77777777" w:rsidR="00A6484F" w:rsidRDefault="00A6484F">
      <w:r>
        <w:continuationSeparator/>
      </w:r>
    </w:p>
  </w:footnote>
  <w:footnote w:type="continuationNotice" w:id="1">
    <w:p w14:paraId="432F9357" w14:textId="77777777" w:rsidR="00A6484F" w:rsidRDefault="00A64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3E8E" w14:textId="1A5575B2" w:rsidR="00E7294B" w:rsidRDefault="003E2B66">
    <w:pPr>
      <w:pStyle w:val="Header"/>
    </w:pPr>
    <w:r>
      <w:rPr>
        <w:noProof/>
      </w:rPr>
      <mc:AlternateContent>
        <mc:Choice Requires="wps">
          <w:drawing>
            <wp:anchor distT="0" distB="0" distL="0" distR="0" simplePos="0" relativeHeight="251659264" behindDoc="0" locked="0" layoutInCell="1" allowOverlap="1" wp14:anchorId="5B90F8BE" wp14:editId="148D1CE2">
              <wp:simplePos x="635" y="635"/>
              <wp:positionH relativeFrom="page">
                <wp:align>center</wp:align>
              </wp:positionH>
              <wp:positionV relativeFrom="page">
                <wp:align>top</wp:align>
              </wp:positionV>
              <wp:extent cx="443865" cy="443865"/>
              <wp:effectExtent l="0" t="0" r="5080" b="16510"/>
              <wp:wrapNone/>
              <wp:docPr id="7" name="Text Box 7" descr="Official (Closed)\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D31B4" w14:textId="1F78712D" w:rsidR="003E2B66" w:rsidRPr="003E2B66" w:rsidRDefault="003E2B66" w:rsidP="003E2B66">
                          <w:pPr>
                            <w:rPr>
                              <w:rFonts w:ascii="Calibri" w:eastAsia="Calibri" w:hAnsi="Calibri" w:cs="Calibri"/>
                              <w:noProof/>
                              <w:color w:val="000000"/>
                              <w:sz w:val="20"/>
                              <w:szCs w:val="20"/>
                            </w:rPr>
                          </w:pPr>
                          <w:r w:rsidRPr="003E2B66">
                            <w:rPr>
                              <w:rFonts w:ascii="Calibri" w:eastAsia="Calibri" w:hAnsi="Calibri" w:cs="Calibri"/>
                              <w:noProof/>
                              <w:color w:val="000000"/>
                              <w:sz w:val="20"/>
                              <w:szCs w:val="20"/>
                            </w:rPr>
                            <w:t>Official (Closed)\Non-Sensitive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90F8BE" id="_x0000_t202" coordsize="21600,21600" o:spt="202" path="m,l,21600r21600,l21600,xe">
              <v:stroke joinstyle="miter"/>
              <v:path gradientshapeok="t" o:connecttype="rect"/>
            </v:shapetype>
            <v:shape id="Text Box 7" o:spid="_x0000_s1026" type="#_x0000_t202" alt="Official (Closed)\Non-Sensitiv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F4D31B4" w14:textId="1F78712D" w:rsidR="003E2B66" w:rsidRPr="003E2B66" w:rsidRDefault="003E2B66" w:rsidP="003E2B66">
                    <w:pPr>
                      <w:rPr>
                        <w:rFonts w:ascii="Calibri" w:eastAsia="Calibri" w:hAnsi="Calibri" w:cs="Calibri"/>
                        <w:noProof/>
                        <w:color w:val="000000"/>
                        <w:sz w:val="20"/>
                        <w:szCs w:val="20"/>
                      </w:rPr>
                    </w:pPr>
                    <w:r w:rsidRPr="003E2B66">
                      <w:rPr>
                        <w:rFonts w:ascii="Calibri" w:eastAsia="Calibri" w:hAnsi="Calibri" w:cs="Calibri"/>
                        <w:noProof/>
                        <w:color w:val="000000"/>
                        <w:sz w:val="20"/>
                        <w:szCs w:val="20"/>
                      </w:rPr>
                      <w:t>Official (Closed)\Non-Sensitive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B18C" w14:textId="1904E8B3" w:rsidR="007A4FF8" w:rsidRPr="00866BAC" w:rsidRDefault="003E2B66" w:rsidP="00601880">
    <w:pPr>
      <w:pStyle w:val="Header"/>
      <w:jc w:val="right"/>
      <w:rPr>
        <w:rFonts w:ascii="Arial" w:hAnsi="Arial" w:cs="Arial"/>
        <w:sz w:val="28"/>
        <w:szCs w:val="28"/>
      </w:rPr>
    </w:pPr>
    <w:r>
      <w:rPr>
        <w:noProof/>
      </w:rPr>
      <mc:AlternateContent>
        <mc:Choice Requires="wps">
          <w:drawing>
            <wp:anchor distT="0" distB="0" distL="0" distR="0" simplePos="0" relativeHeight="251660288" behindDoc="0" locked="0" layoutInCell="1" allowOverlap="1" wp14:anchorId="6C5FD64B" wp14:editId="1C382CF5">
              <wp:simplePos x="718806" y="459645"/>
              <wp:positionH relativeFrom="page">
                <wp:align>center</wp:align>
              </wp:positionH>
              <wp:positionV relativeFrom="page">
                <wp:align>top</wp:align>
              </wp:positionV>
              <wp:extent cx="443865" cy="443865"/>
              <wp:effectExtent l="0" t="0" r="5080" b="16510"/>
              <wp:wrapNone/>
              <wp:docPr id="8" name="Text Box 8" descr="Official (Closed)\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5CF1F1" w14:textId="64BA60F2" w:rsidR="003E2B66" w:rsidRPr="003E2B66" w:rsidRDefault="003E2B66" w:rsidP="003E2B66">
                          <w:pPr>
                            <w:rPr>
                              <w:rFonts w:ascii="Calibri" w:eastAsia="Calibri" w:hAnsi="Calibri" w:cs="Calibri"/>
                              <w:noProof/>
                              <w:color w:val="000000"/>
                              <w:sz w:val="20"/>
                              <w:szCs w:val="20"/>
                            </w:rPr>
                          </w:pPr>
                          <w:r w:rsidRPr="003E2B66">
                            <w:rPr>
                              <w:rFonts w:ascii="Calibri" w:eastAsia="Calibri" w:hAnsi="Calibri" w:cs="Calibri"/>
                              <w:noProof/>
                              <w:color w:val="000000"/>
                              <w:sz w:val="20"/>
                              <w:szCs w:val="20"/>
                            </w:rPr>
                            <w:t>Official (Closed)\Non-Sensitive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5FD64B" id="_x0000_t202" coordsize="21600,21600" o:spt="202" path="m,l,21600r21600,l21600,xe">
              <v:stroke joinstyle="miter"/>
              <v:path gradientshapeok="t" o:connecttype="rect"/>
            </v:shapetype>
            <v:shape id="Text Box 8" o:spid="_x0000_s1027" type="#_x0000_t202" alt="Official (Closed)\Non-Sensitive"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C5CF1F1" w14:textId="64BA60F2" w:rsidR="003E2B66" w:rsidRPr="003E2B66" w:rsidRDefault="003E2B66" w:rsidP="003E2B66">
                    <w:pPr>
                      <w:rPr>
                        <w:rFonts w:ascii="Calibri" w:eastAsia="Calibri" w:hAnsi="Calibri" w:cs="Calibri"/>
                        <w:noProof/>
                        <w:color w:val="000000"/>
                        <w:sz w:val="20"/>
                        <w:szCs w:val="20"/>
                      </w:rPr>
                    </w:pPr>
                    <w:r w:rsidRPr="003E2B66">
                      <w:rPr>
                        <w:rFonts w:ascii="Calibri" w:eastAsia="Calibri" w:hAnsi="Calibri" w:cs="Calibri"/>
                        <w:noProof/>
                        <w:color w:val="000000"/>
                        <w:sz w:val="20"/>
                        <w:szCs w:val="20"/>
                      </w:rPr>
                      <w:t>Official (Closed)\Non-Sensitive</w:t>
                    </w:r>
                  </w:p>
                </w:txbxContent>
              </v:textbox>
              <w10:wrap anchorx="page" anchory="page"/>
            </v:shape>
          </w:pict>
        </mc:Fallback>
      </mc:AlternateContent>
    </w:r>
    <w:r w:rsidR="007A4FF8" w:rsidRPr="00CB53B8">
      <w:tab/>
    </w:r>
    <w:r w:rsidR="007A4FF8" w:rsidRPr="00CB53B8">
      <w:tab/>
    </w:r>
    <w:r w:rsidR="00601880" w:rsidRPr="00CB53B8">
      <w:t xml:space="preserve">   </w:t>
    </w:r>
  </w:p>
  <w:p w14:paraId="0793102B" w14:textId="77777777" w:rsidR="00122CEB" w:rsidRPr="005811F7" w:rsidRDefault="00122CEB"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49AB" w14:textId="4E16C1AF" w:rsidR="00E7294B" w:rsidRDefault="003E2B66">
    <w:pPr>
      <w:pStyle w:val="Header"/>
    </w:pPr>
    <w:r>
      <w:rPr>
        <w:noProof/>
      </w:rPr>
      <mc:AlternateContent>
        <mc:Choice Requires="wps">
          <w:drawing>
            <wp:anchor distT="0" distB="0" distL="0" distR="0" simplePos="0" relativeHeight="251658240" behindDoc="0" locked="0" layoutInCell="1" allowOverlap="1" wp14:anchorId="5A1125C6" wp14:editId="77647CEC">
              <wp:simplePos x="635" y="635"/>
              <wp:positionH relativeFrom="page">
                <wp:align>center</wp:align>
              </wp:positionH>
              <wp:positionV relativeFrom="page">
                <wp:align>top</wp:align>
              </wp:positionV>
              <wp:extent cx="443865" cy="443865"/>
              <wp:effectExtent l="0" t="0" r="5080" b="16510"/>
              <wp:wrapNone/>
              <wp:docPr id="2" name="Text Box 2" descr="Official (Closed)\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915A0" w14:textId="115F80E1" w:rsidR="003E2B66" w:rsidRPr="003E2B66" w:rsidRDefault="003E2B66" w:rsidP="003E2B66">
                          <w:pPr>
                            <w:rPr>
                              <w:rFonts w:ascii="Calibri" w:eastAsia="Calibri" w:hAnsi="Calibri" w:cs="Calibri"/>
                              <w:noProof/>
                              <w:color w:val="000000"/>
                              <w:sz w:val="20"/>
                              <w:szCs w:val="20"/>
                            </w:rPr>
                          </w:pPr>
                          <w:r w:rsidRPr="003E2B66">
                            <w:rPr>
                              <w:rFonts w:ascii="Calibri" w:eastAsia="Calibri" w:hAnsi="Calibri" w:cs="Calibri"/>
                              <w:noProof/>
                              <w:color w:val="000000"/>
                              <w:sz w:val="20"/>
                              <w:szCs w:val="20"/>
                            </w:rPr>
                            <w:t>Official (Closed)\Non-Sensitive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1125C6" id="_x0000_t202" coordsize="21600,21600" o:spt="202" path="m,l,21600r21600,l21600,xe">
              <v:stroke joinstyle="miter"/>
              <v:path gradientshapeok="t" o:connecttype="rect"/>
            </v:shapetype>
            <v:shape id="Text Box 2" o:spid="_x0000_s1028" type="#_x0000_t202" alt="Official (Closed)\Non-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41915A0" w14:textId="115F80E1" w:rsidR="003E2B66" w:rsidRPr="003E2B66" w:rsidRDefault="003E2B66" w:rsidP="003E2B66">
                    <w:pPr>
                      <w:rPr>
                        <w:rFonts w:ascii="Calibri" w:eastAsia="Calibri" w:hAnsi="Calibri" w:cs="Calibri"/>
                        <w:noProof/>
                        <w:color w:val="000000"/>
                        <w:sz w:val="20"/>
                        <w:szCs w:val="20"/>
                      </w:rPr>
                    </w:pPr>
                    <w:r w:rsidRPr="003E2B66">
                      <w:rPr>
                        <w:rFonts w:ascii="Calibri" w:eastAsia="Calibri" w:hAnsi="Calibri" w:cs="Calibri"/>
                        <w:noProof/>
                        <w:color w:val="000000"/>
                        <w:sz w:val="20"/>
                        <w:szCs w:val="20"/>
                      </w:rPr>
                      <w:t>Official (Closed)\Non-Sensitive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E634F76"/>
    <w:multiLevelType w:val="hybridMultilevel"/>
    <w:tmpl w:val="2E586A7E"/>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16cid:durableId="1401558389">
    <w:abstractNumId w:val="0"/>
  </w:num>
  <w:num w:numId="2" w16cid:durableId="1672487452">
    <w:abstractNumId w:val="3"/>
  </w:num>
  <w:num w:numId="3" w16cid:durableId="741873149">
    <w:abstractNumId w:val="1"/>
  </w:num>
  <w:num w:numId="4" w16cid:durableId="90443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NDQ2NTEwNrMwNjRQ0lEKTi0uzszPAykwrAUApilOPSwAAAA="/>
  </w:docVars>
  <w:rsids>
    <w:rsidRoot w:val="0007380B"/>
    <w:rsid w:val="000001ED"/>
    <w:rsid w:val="00024F6E"/>
    <w:rsid w:val="000251C2"/>
    <w:rsid w:val="00025AE1"/>
    <w:rsid w:val="000261B3"/>
    <w:rsid w:val="000507CF"/>
    <w:rsid w:val="00054A74"/>
    <w:rsid w:val="00060CE1"/>
    <w:rsid w:val="0007380B"/>
    <w:rsid w:val="00074404"/>
    <w:rsid w:val="00074C4B"/>
    <w:rsid w:val="000762C9"/>
    <w:rsid w:val="000764E6"/>
    <w:rsid w:val="00090213"/>
    <w:rsid w:val="000968F3"/>
    <w:rsid w:val="00096FC3"/>
    <w:rsid w:val="000A2144"/>
    <w:rsid w:val="000A2212"/>
    <w:rsid w:val="000A4E28"/>
    <w:rsid w:val="000B138D"/>
    <w:rsid w:val="000B7B05"/>
    <w:rsid w:val="000D0049"/>
    <w:rsid w:val="000D0340"/>
    <w:rsid w:val="000D146F"/>
    <w:rsid w:val="000D20AC"/>
    <w:rsid w:val="000D32B0"/>
    <w:rsid w:val="00100B3F"/>
    <w:rsid w:val="00117390"/>
    <w:rsid w:val="00122CEB"/>
    <w:rsid w:val="00123430"/>
    <w:rsid w:val="001271CC"/>
    <w:rsid w:val="0013327E"/>
    <w:rsid w:val="00133EC1"/>
    <w:rsid w:val="00133F89"/>
    <w:rsid w:val="0013765F"/>
    <w:rsid w:val="00140958"/>
    <w:rsid w:val="001443CC"/>
    <w:rsid w:val="00157E70"/>
    <w:rsid w:val="001634B7"/>
    <w:rsid w:val="00176A46"/>
    <w:rsid w:val="0017705D"/>
    <w:rsid w:val="00184274"/>
    <w:rsid w:val="00190AC8"/>
    <w:rsid w:val="001A1211"/>
    <w:rsid w:val="001A495F"/>
    <w:rsid w:val="001B25CF"/>
    <w:rsid w:val="001B5594"/>
    <w:rsid w:val="001C28F5"/>
    <w:rsid w:val="001C3662"/>
    <w:rsid w:val="001C635E"/>
    <w:rsid w:val="001D32CE"/>
    <w:rsid w:val="001D3916"/>
    <w:rsid w:val="001E0B80"/>
    <w:rsid w:val="001E0D38"/>
    <w:rsid w:val="001E5A56"/>
    <w:rsid w:val="001F6346"/>
    <w:rsid w:val="00200167"/>
    <w:rsid w:val="0020286C"/>
    <w:rsid w:val="00214811"/>
    <w:rsid w:val="00214DA9"/>
    <w:rsid w:val="00231B86"/>
    <w:rsid w:val="00236DF2"/>
    <w:rsid w:val="0024160D"/>
    <w:rsid w:val="00251217"/>
    <w:rsid w:val="00254C1E"/>
    <w:rsid w:val="00260EFF"/>
    <w:rsid w:val="0026766A"/>
    <w:rsid w:val="00271C12"/>
    <w:rsid w:val="00275743"/>
    <w:rsid w:val="00281F9A"/>
    <w:rsid w:val="0028204F"/>
    <w:rsid w:val="00283345"/>
    <w:rsid w:val="00284739"/>
    <w:rsid w:val="00284DB9"/>
    <w:rsid w:val="002862E5"/>
    <w:rsid w:val="0029134E"/>
    <w:rsid w:val="00297663"/>
    <w:rsid w:val="002977CF"/>
    <w:rsid w:val="00297872"/>
    <w:rsid w:val="002A490D"/>
    <w:rsid w:val="002B0250"/>
    <w:rsid w:val="002B1FCE"/>
    <w:rsid w:val="002C73ED"/>
    <w:rsid w:val="002C772A"/>
    <w:rsid w:val="002D791B"/>
    <w:rsid w:val="002F5C4C"/>
    <w:rsid w:val="003018F1"/>
    <w:rsid w:val="00307D17"/>
    <w:rsid w:val="00312525"/>
    <w:rsid w:val="00320DB3"/>
    <w:rsid w:val="00322BCF"/>
    <w:rsid w:val="003259A5"/>
    <w:rsid w:val="00332B9E"/>
    <w:rsid w:val="0034119D"/>
    <w:rsid w:val="00344367"/>
    <w:rsid w:val="00351168"/>
    <w:rsid w:val="00355230"/>
    <w:rsid w:val="003720C6"/>
    <w:rsid w:val="00372274"/>
    <w:rsid w:val="00373323"/>
    <w:rsid w:val="00386209"/>
    <w:rsid w:val="00386F1D"/>
    <w:rsid w:val="00386FCE"/>
    <w:rsid w:val="00397E0A"/>
    <w:rsid w:val="003A120C"/>
    <w:rsid w:val="003A2D3D"/>
    <w:rsid w:val="003B264A"/>
    <w:rsid w:val="003B6524"/>
    <w:rsid w:val="003C3977"/>
    <w:rsid w:val="003D0293"/>
    <w:rsid w:val="003D167E"/>
    <w:rsid w:val="003D3B9A"/>
    <w:rsid w:val="003D7048"/>
    <w:rsid w:val="003D7E1E"/>
    <w:rsid w:val="003E0719"/>
    <w:rsid w:val="003E2B66"/>
    <w:rsid w:val="003F6E7F"/>
    <w:rsid w:val="00401394"/>
    <w:rsid w:val="00410659"/>
    <w:rsid w:val="00411AE8"/>
    <w:rsid w:val="004137A4"/>
    <w:rsid w:val="00414DF2"/>
    <w:rsid w:val="004307D8"/>
    <w:rsid w:val="004423EE"/>
    <w:rsid w:val="00446838"/>
    <w:rsid w:val="00450106"/>
    <w:rsid w:val="00451FFB"/>
    <w:rsid w:val="0045294D"/>
    <w:rsid w:val="0045574E"/>
    <w:rsid w:val="00461B93"/>
    <w:rsid w:val="004627FA"/>
    <w:rsid w:val="004632DA"/>
    <w:rsid w:val="004647DC"/>
    <w:rsid w:val="00470798"/>
    <w:rsid w:val="00471099"/>
    <w:rsid w:val="00473179"/>
    <w:rsid w:val="00474E31"/>
    <w:rsid w:val="00484C7F"/>
    <w:rsid w:val="00486607"/>
    <w:rsid w:val="00490DF1"/>
    <w:rsid w:val="00494D21"/>
    <w:rsid w:val="0049501D"/>
    <w:rsid w:val="004A2437"/>
    <w:rsid w:val="004B2378"/>
    <w:rsid w:val="004D308C"/>
    <w:rsid w:val="004D3200"/>
    <w:rsid w:val="004D411E"/>
    <w:rsid w:val="004F48FD"/>
    <w:rsid w:val="004F67B1"/>
    <w:rsid w:val="00502894"/>
    <w:rsid w:val="00505DA7"/>
    <w:rsid w:val="005174E7"/>
    <w:rsid w:val="00520FFA"/>
    <w:rsid w:val="005238D5"/>
    <w:rsid w:val="005462E6"/>
    <w:rsid w:val="00554A70"/>
    <w:rsid w:val="0055562B"/>
    <w:rsid w:val="00555AE5"/>
    <w:rsid w:val="00555BF6"/>
    <w:rsid w:val="00564EAA"/>
    <w:rsid w:val="00571B7F"/>
    <w:rsid w:val="005726DF"/>
    <w:rsid w:val="0057379E"/>
    <w:rsid w:val="005775C8"/>
    <w:rsid w:val="00580740"/>
    <w:rsid w:val="005811F7"/>
    <w:rsid w:val="005851D3"/>
    <w:rsid w:val="00591310"/>
    <w:rsid w:val="005951EE"/>
    <w:rsid w:val="00596D3E"/>
    <w:rsid w:val="005A152A"/>
    <w:rsid w:val="005A233B"/>
    <w:rsid w:val="005B01DA"/>
    <w:rsid w:val="005B1F43"/>
    <w:rsid w:val="005B213B"/>
    <w:rsid w:val="005C5361"/>
    <w:rsid w:val="005C7CC8"/>
    <w:rsid w:val="005D2D9E"/>
    <w:rsid w:val="005E1A3C"/>
    <w:rsid w:val="006010D2"/>
    <w:rsid w:val="00601880"/>
    <w:rsid w:val="006061C1"/>
    <w:rsid w:val="00607145"/>
    <w:rsid w:val="00612927"/>
    <w:rsid w:val="00612993"/>
    <w:rsid w:val="006207D3"/>
    <w:rsid w:val="0062122D"/>
    <w:rsid w:val="00631E9E"/>
    <w:rsid w:val="0064D5E1"/>
    <w:rsid w:val="00651234"/>
    <w:rsid w:val="00651295"/>
    <w:rsid w:val="006605BE"/>
    <w:rsid w:val="006675AE"/>
    <w:rsid w:val="00667E14"/>
    <w:rsid w:val="00673928"/>
    <w:rsid w:val="00674E5E"/>
    <w:rsid w:val="00681A51"/>
    <w:rsid w:val="00685CE7"/>
    <w:rsid w:val="006B1C9C"/>
    <w:rsid w:val="006B4AAD"/>
    <w:rsid w:val="006B57C5"/>
    <w:rsid w:val="006B764A"/>
    <w:rsid w:val="006C0351"/>
    <w:rsid w:val="006C58FD"/>
    <w:rsid w:val="006D22CD"/>
    <w:rsid w:val="006E1865"/>
    <w:rsid w:val="007123C2"/>
    <w:rsid w:val="00714665"/>
    <w:rsid w:val="00725FF4"/>
    <w:rsid w:val="00733312"/>
    <w:rsid w:val="00733ACC"/>
    <w:rsid w:val="007359EC"/>
    <w:rsid w:val="007378A5"/>
    <w:rsid w:val="00747B22"/>
    <w:rsid w:val="0075058D"/>
    <w:rsid w:val="00753626"/>
    <w:rsid w:val="007538F0"/>
    <w:rsid w:val="0076166E"/>
    <w:rsid w:val="00773975"/>
    <w:rsid w:val="00774169"/>
    <w:rsid w:val="007864DB"/>
    <w:rsid w:val="00794C55"/>
    <w:rsid w:val="007A4FF8"/>
    <w:rsid w:val="007A5C3B"/>
    <w:rsid w:val="007A7315"/>
    <w:rsid w:val="007B48E2"/>
    <w:rsid w:val="007B7F1B"/>
    <w:rsid w:val="007C0164"/>
    <w:rsid w:val="007E5533"/>
    <w:rsid w:val="007F4947"/>
    <w:rsid w:val="0081194C"/>
    <w:rsid w:val="008259A9"/>
    <w:rsid w:val="00825A59"/>
    <w:rsid w:val="0082629F"/>
    <w:rsid w:val="00832170"/>
    <w:rsid w:val="008345C5"/>
    <w:rsid w:val="008471F6"/>
    <w:rsid w:val="0084F4DB"/>
    <w:rsid w:val="00862E93"/>
    <w:rsid w:val="00865234"/>
    <w:rsid w:val="00865B18"/>
    <w:rsid w:val="00866BAC"/>
    <w:rsid w:val="00870122"/>
    <w:rsid w:val="00896F37"/>
    <w:rsid w:val="008A1006"/>
    <w:rsid w:val="008B6EFD"/>
    <w:rsid w:val="008C375C"/>
    <w:rsid w:val="008D0980"/>
    <w:rsid w:val="008D3105"/>
    <w:rsid w:val="008F0226"/>
    <w:rsid w:val="00901E7C"/>
    <w:rsid w:val="00914382"/>
    <w:rsid w:val="00917026"/>
    <w:rsid w:val="0091D363"/>
    <w:rsid w:val="0092014F"/>
    <w:rsid w:val="00922C03"/>
    <w:rsid w:val="00923BCD"/>
    <w:rsid w:val="00930035"/>
    <w:rsid w:val="00934365"/>
    <w:rsid w:val="009366D1"/>
    <w:rsid w:val="00941004"/>
    <w:rsid w:val="00954546"/>
    <w:rsid w:val="009545CB"/>
    <w:rsid w:val="00964AE2"/>
    <w:rsid w:val="00966566"/>
    <w:rsid w:val="00967E2A"/>
    <w:rsid w:val="00972BCD"/>
    <w:rsid w:val="00973F1F"/>
    <w:rsid w:val="00986AA8"/>
    <w:rsid w:val="0098712D"/>
    <w:rsid w:val="00987D0E"/>
    <w:rsid w:val="009943D7"/>
    <w:rsid w:val="009A3E3D"/>
    <w:rsid w:val="009B7C9F"/>
    <w:rsid w:val="009C0457"/>
    <w:rsid w:val="009C50BD"/>
    <w:rsid w:val="009C7103"/>
    <w:rsid w:val="009D40D3"/>
    <w:rsid w:val="009D59A8"/>
    <w:rsid w:val="009E09B1"/>
    <w:rsid w:val="009E3B4F"/>
    <w:rsid w:val="009E7164"/>
    <w:rsid w:val="009F0341"/>
    <w:rsid w:val="009F270D"/>
    <w:rsid w:val="00A02685"/>
    <w:rsid w:val="00A0588C"/>
    <w:rsid w:val="00A114F8"/>
    <w:rsid w:val="00A14BBB"/>
    <w:rsid w:val="00A16946"/>
    <w:rsid w:val="00A36834"/>
    <w:rsid w:val="00A43253"/>
    <w:rsid w:val="00A6171E"/>
    <w:rsid w:val="00A6484F"/>
    <w:rsid w:val="00A65670"/>
    <w:rsid w:val="00A675D9"/>
    <w:rsid w:val="00A82C6D"/>
    <w:rsid w:val="00A84D5E"/>
    <w:rsid w:val="00A87377"/>
    <w:rsid w:val="00A93195"/>
    <w:rsid w:val="00A94547"/>
    <w:rsid w:val="00A94A51"/>
    <w:rsid w:val="00AA10C6"/>
    <w:rsid w:val="00AA3B78"/>
    <w:rsid w:val="00AA7650"/>
    <w:rsid w:val="00AB2EA3"/>
    <w:rsid w:val="00AB3B5F"/>
    <w:rsid w:val="00AB4B94"/>
    <w:rsid w:val="00AB51C2"/>
    <w:rsid w:val="00AC13F6"/>
    <w:rsid w:val="00AD2ECD"/>
    <w:rsid w:val="00AE57B1"/>
    <w:rsid w:val="00AF34AB"/>
    <w:rsid w:val="00B00F0F"/>
    <w:rsid w:val="00B12FEB"/>
    <w:rsid w:val="00B142F5"/>
    <w:rsid w:val="00B2392C"/>
    <w:rsid w:val="00B411C9"/>
    <w:rsid w:val="00B4234F"/>
    <w:rsid w:val="00B516DB"/>
    <w:rsid w:val="00B575F5"/>
    <w:rsid w:val="00B66D7F"/>
    <w:rsid w:val="00B70704"/>
    <w:rsid w:val="00B724C5"/>
    <w:rsid w:val="00B74F76"/>
    <w:rsid w:val="00B83488"/>
    <w:rsid w:val="00B8499C"/>
    <w:rsid w:val="00B84F55"/>
    <w:rsid w:val="00B85030"/>
    <w:rsid w:val="00B90982"/>
    <w:rsid w:val="00B9633E"/>
    <w:rsid w:val="00B96FC2"/>
    <w:rsid w:val="00B97339"/>
    <w:rsid w:val="00B976C9"/>
    <w:rsid w:val="00BB14F4"/>
    <w:rsid w:val="00BB1D95"/>
    <w:rsid w:val="00BB681C"/>
    <w:rsid w:val="00BB79D4"/>
    <w:rsid w:val="00BC090E"/>
    <w:rsid w:val="00BC4611"/>
    <w:rsid w:val="00BC732C"/>
    <w:rsid w:val="00BE0CBC"/>
    <w:rsid w:val="00BE41A1"/>
    <w:rsid w:val="00BE5094"/>
    <w:rsid w:val="00BE52E5"/>
    <w:rsid w:val="00BF2B8C"/>
    <w:rsid w:val="00BF769C"/>
    <w:rsid w:val="00BF770B"/>
    <w:rsid w:val="00C04A6D"/>
    <w:rsid w:val="00C04B7C"/>
    <w:rsid w:val="00C06937"/>
    <w:rsid w:val="00C101D5"/>
    <w:rsid w:val="00C22245"/>
    <w:rsid w:val="00C30413"/>
    <w:rsid w:val="00C41CB9"/>
    <w:rsid w:val="00C44199"/>
    <w:rsid w:val="00C44608"/>
    <w:rsid w:val="00C47233"/>
    <w:rsid w:val="00C5503B"/>
    <w:rsid w:val="00C74F99"/>
    <w:rsid w:val="00C86240"/>
    <w:rsid w:val="00CA4DC9"/>
    <w:rsid w:val="00CB32DD"/>
    <w:rsid w:val="00CB53B8"/>
    <w:rsid w:val="00CC06DF"/>
    <w:rsid w:val="00CC5CC7"/>
    <w:rsid w:val="00CC75C6"/>
    <w:rsid w:val="00CE09A7"/>
    <w:rsid w:val="00CE50A5"/>
    <w:rsid w:val="00CF0565"/>
    <w:rsid w:val="00CF2A3F"/>
    <w:rsid w:val="00CF4ED4"/>
    <w:rsid w:val="00D00B3A"/>
    <w:rsid w:val="00D01861"/>
    <w:rsid w:val="00D03CCC"/>
    <w:rsid w:val="00D04B95"/>
    <w:rsid w:val="00D124BC"/>
    <w:rsid w:val="00D3BECF"/>
    <w:rsid w:val="00D82B1A"/>
    <w:rsid w:val="00D84F29"/>
    <w:rsid w:val="00D85F50"/>
    <w:rsid w:val="00D86B77"/>
    <w:rsid w:val="00D8798A"/>
    <w:rsid w:val="00D901BF"/>
    <w:rsid w:val="00D90911"/>
    <w:rsid w:val="00D9299E"/>
    <w:rsid w:val="00D97531"/>
    <w:rsid w:val="00DA6686"/>
    <w:rsid w:val="00DB0346"/>
    <w:rsid w:val="00DB1E5E"/>
    <w:rsid w:val="00DC03CE"/>
    <w:rsid w:val="00DC183E"/>
    <w:rsid w:val="00DC6150"/>
    <w:rsid w:val="00DD60B4"/>
    <w:rsid w:val="00DE0340"/>
    <w:rsid w:val="00DE2C97"/>
    <w:rsid w:val="00DE4D8F"/>
    <w:rsid w:val="00DE5E13"/>
    <w:rsid w:val="00DF1C52"/>
    <w:rsid w:val="00DF38BA"/>
    <w:rsid w:val="00DF3F06"/>
    <w:rsid w:val="00DF6982"/>
    <w:rsid w:val="00DF7E4E"/>
    <w:rsid w:val="00E11BC7"/>
    <w:rsid w:val="00E14037"/>
    <w:rsid w:val="00E1794F"/>
    <w:rsid w:val="00E17A1D"/>
    <w:rsid w:val="00E20909"/>
    <w:rsid w:val="00E31C12"/>
    <w:rsid w:val="00E33B00"/>
    <w:rsid w:val="00E3644A"/>
    <w:rsid w:val="00E41B09"/>
    <w:rsid w:val="00E422C1"/>
    <w:rsid w:val="00E503FA"/>
    <w:rsid w:val="00E51260"/>
    <w:rsid w:val="00E6569E"/>
    <w:rsid w:val="00E7294B"/>
    <w:rsid w:val="00E758C4"/>
    <w:rsid w:val="00E767F8"/>
    <w:rsid w:val="00E77124"/>
    <w:rsid w:val="00E868D2"/>
    <w:rsid w:val="00E86B79"/>
    <w:rsid w:val="00E94A25"/>
    <w:rsid w:val="00E97E1E"/>
    <w:rsid w:val="00EA00EE"/>
    <w:rsid w:val="00EA2B6B"/>
    <w:rsid w:val="00EB233D"/>
    <w:rsid w:val="00EB2DE8"/>
    <w:rsid w:val="00EC0C55"/>
    <w:rsid w:val="00EC5535"/>
    <w:rsid w:val="00EC6ADB"/>
    <w:rsid w:val="00EC72A1"/>
    <w:rsid w:val="00ED5B40"/>
    <w:rsid w:val="00EE0EF6"/>
    <w:rsid w:val="00EE73B3"/>
    <w:rsid w:val="00EE76BC"/>
    <w:rsid w:val="00F15C12"/>
    <w:rsid w:val="00F20D39"/>
    <w:rsid w:val="00F2447C"/>
    <w:rsid w:val="00F336B9"/>
    <w:rsid w:val="00F36257"/>
    <w:rsid w:val="00F409DA"/>
    <w:rsid w:val="00F41FED"/>
    <w:rsid w:val="00F43A59"/>
    <w:rsid w:val="00F52F92"/>
    <w:rsid w:val="00F53C03"/>
    <w:rsid w:val="00F54C6F"/>
    <w:rsid w:val="00F61AB0"/>
    <w:rsid w:val="00F70E88"/>
    <w:rsid w:val="00F754F5"/>
    <w:rsid w:val="00F80F07"/>
    <w:rsid w:val="00F8161B"/>
    <w:rsid w:val="00F84F3D"/>
    <w:rsid w:val="00FA20BB"/>
    <w:rsid w:val="00FA374F"/>
    <w:rsid w:val="00FB3EBF"/>
    <w:rsid w:val="00FB6263"/>
    <w:rsid w:val="00FB6A1B"/>
    <w:rsid w:val="00FC38E6"/>
    <w:rsid w:val="00FD415D"/>
    <w:rsid w:val="00FD6B12"/>
    <w:rsid w:val="00FD79DC"/>
    <w:rsid w:val="00FE45EE"/>
    <w:rsid w:val="00FF345B"/>
    <w:rsid w:val="00FF3876"/>
    <w:rsid w:val="0102343D"/>
    <w:rsid w:val="010B1CE7"/>
    <w:rsid w:val="0137F7F3"/>
    <w:rsid w:val="018AAA2F"/>
    <w:rsid w:val="0193A9FF"/>
    <w:rsid w:val="02AD95B3"/>
    <w:rsid w:val="03648113"/>
    <w:rsid w:val="03A97802"/>
    <w:rsid w:val="03B0B06F"/>
    <w:rsid w:val="03F5F6D5"/>
    <w:rsid w:val="03FD2F42"/>
    <w:rsid w:val="042D54ED"/>
    <w:rsid w:val="044CA36D"/>
    <w:rsid w:val="045A526F"/>
    <w:rsid w:val="04B529BF"/>
    <w:rsid w:val="04D39BF3"/>
    <w:rsid w:val="053E57F7"/>
    <w:rsid w:val="05459064"/>
    <w:rsid w:val="057CD851"/>
    <w:rsid w:val="059CB3B1"/>
    <w:rsid w:val="05AA08A4"/>
    <w:rsid w:val="06F269C6"/>
    <w:rsid w:val="07BE593B"/>
    <w:rsid w:val="0864BCE7"/>
    <w:rsid w:val="0900606E"/>
    <w:rsid w:val="097C13E9"/>
    <w:rsid w:val="0A269A5E"/>
    <w:rsid w:val="0AA48939"/>
    <w:rsid w:val="0B795C16"/>
    <w:rsid w:val="0BA65998"/>
    <w:rsid w:val="0BBE5305"/>
    <w:rsid w:val="0BFEC105"/>
    <w:rsid w:val="0C007142"/>
    <w:rsid w:val="0CEEBABA"/>
    <w:rsid w:val="0E1C16EC"/>
    <w:rsid w:val="0E1F226F"/>
    <w:rsid w:val="0E267782"/>
    <w:rsid w:val="0E479702"/>
    <w:rsid w:val="0E4A8C5A"/>
    <w:rsid w:val="0EA2E92F"/>
    <w:rsid w:val="0ECFB3E0"/>
    <w:rsid w:val="0EF2839D"/>
    <w:rsid w:val="104CB78A"/>
    <w:rsid w:val="106664D5"/>
    <w:rsid w:val="10ACD930"/>
    <w:rsid w:val="111889DD"/>
    <w:rsid w:val="117CCF4C"/>
    <w:rsid w:val="118A7E4E"/>
    <w:rsid w:val="11CE1477"/>
    <w:rsid w:val="13167599"/>
    <w:rsid w:val="1356A630"/>
    <w:rsid w:val="149F0752"/>
    <w:rsid w:val="14C1D70F"/>
    <w:rsid w:val="14CC37A5"/>
    <w:rsid w:val="14CEB689"/>
    <w:rsid w:val="14D8EE0A"/>
    <w:rsid w:val="150E066B"/>
    <w:rsid w:val="15757403"/>
    <w:rsid w:val="160887F4"/>
    <w:rsid w:val="16296A0B"/>
    <w:rsid w:val="1648B88B"/>
    <w:rsid w:val="166E93CB"/>
    <w:rsid w:val="169275D2"/>
    <w:rsid w:val="169B914D"/>
    <w:rsid w:val="16DD7CB9"/>
    <w:rsid w:val="1708FCCF"/>
    <w:rsid w:val="18E4CCDD"/>
    <w:rsid w:val="19D9EFAA"/>
    <w:rsid w:val="19FFB4BF"/>
    <w:rsid w:val="1AA34C41"/>
    <w:rsid w:val="1B2E6C37"/>
    <w:rsid w:val="1B86963B"/>
    <w:rsid w:val="1B92E477"/>
    <w:rsid w:val="1BE0C410"/>
    <w:rsid w:val="1BE3EF3E"/>
    <w:rsid w:val="1C16FBA4"/>
    <w:rsid w:val="1C180BFD"/>
    <w:rsid w:val="1C1B5A69"/>
    <w:rsid w:val="1CB730C1"/>
    <w:rsid w:val="1CF049AE"/>
    <w:rsid w:val="1D336F9D"/>
    <w:rsid w:val="1E6E7AD1"/>
    <w:rsid w:val="1F166C94"/>
    <w:rsid w:val="1F223172"/>
    <w:rsid w:val="1F2CEE15"/>
    <w:rsid w:val="1FF02AFB"/>
    <w:rsid w:val="20033E20"/>
    <w:rsid w:val="202EA80B"/>
    <w:rsid w:val="20305848"/>
    <w:rsid w:val="2048350F"/>
    <w:rsid w:val="210868A8"/>
    <w:rsid w:val="21133FA1"/>
    <w:rsid w:val="21B01782"/>
    <w:rsid w:val="21E75F6F"/>
    <w:rsid w:val="220A1286"/>
    <w:rsid w:val="22384A71"/>
    <w:rsid w:val="232592CC"/>
    <w:rsid w:val="23E3E96A"/>
    <w:rsid w:val="2447FC08"/>
    <w:rsid w:val="24544A44"/>
    <w:rsid w:val="245D32EE"/>
    <w:rsid w:val="24819AA1"/>
    <w:rsid w:val="24DCC036"/>
    <w:rsid w:val="256E35F8"/>
    <w:rsid w:val="2584B1F9"/>
    <w:rsid w:val="25FFABBA"/>
    <w:rsid w:val="2617A527"/>
    <w:rsid w:val="26A97B14"/>
    <w:rsid w:val="27480CDC"/>
    <w:rsid w:val="274F4549"/>
    <w:rsid w:val="27868D36"/>
    <w:rsid w:val="27AC6876"/>
    <w:rsid w:val="27D7D261"/>
    <w:rsid w:val="28604853"/>
    <w:rsid w:val="28906DFE"/>
    <w:rsid w:val="2897A66B"/>
    <w:rsid w:val="29F3780B"/>
    <w:rsid w:val="2B50DD42"/>
    <w:rsid w:val="2BA201AA"/>
    <w:rsid w:val="2CA3BBA0"/>
    <w:rsid w:val="2CD0B922"/>
    <w:rsid w:val="2CD8781A"/>
    <w:rsid w:val="2D770028"/>
    <w:rsid w:val="2DA725D3"/>
    <w:rsid w:val="2E941405"/>
    <w:rsid w:val="2F50D70C"/>
    <w:rsid w:val="2F526AA3"/>
    <w:rsid w:val="2FC2CB7D"/>
    <w:rsid w:val="3010AB16"/>
    <w:rsid w:val="3040D0C1"/>
    <w:rsid w:val="30829F87"/>
    <w:rsid w:val="3113613C"/>
    <w:rsid w:val="319CA261"/>
    <w:rsid w:val="31F4FF36"/>
    <w:rsid w:val="324499A4"/>
    <w:rsid w:val="32B4DDD8"/>
    <w:rsid w:val="32D6BCDC"/>
    <w:rsid w:val="33127F75"/>
    <w:rsid w:val="333943A4"/>
    <w:rsid w:val="3346539A"/>
    <w:rsid w:val="33A4D78D"/>
    <w:rsid w:val="34D0B653"/>
    <w:rsid w:val="35D54D0B"/>
    <w:rsid w:val="360CFC0A"/>
    <w:rsid w:val="3639F98C"/>
    <w:rsid w:val="37F11D59"/>
    <w:rsid w:val="38601C72"/>
    <w:rsid w:val="39EDA754"/>
    <w:rsid w:val="3A02953E"/>
    <w:rsid w:val="3A2F92C0"/>
    <w:rsid w:val="3A5B12D6"/>
    <w:rsid w:val="3B373FA4"/>
    <w:rsid w:val="3B5FB79F"/>
    <w:rsid w:val="3BAF51FA"/>
    <w:rsid w:val="3BDC6C22"/>
    <w:rsid w:val="3C393FD8"/>
    <w:rsid w:val="3C695A43"/>
    <w:rsid w:val="3CBD797C"/>
    <w:rsid w:val="3DC070CB"/>
    <w:rsid w:val="3ED8AC42"/>
    <w:rsid w:val="3F6D7070"/>
    <w:rsid w:val="405592CA"/>
    <w:rsid w:val="408585A4"/>
    <w:rsid w:val="408EABB7"/>
    <w:rsid w:val="41EBB381"/>
    <w:rsid w:val="4274F054"/>
    <w:rsid w:val="4275FECC"/>
    <w:rsid w:val="427F041C"/>
    <w:rsid w:val="43555427"/>
    <w:rsid w:val="43D0CBA1"/>
    <w:rsid w:val="442BC0D8"/>
    <w:rsid w:val="4470B7C7"/>
    <w:rsid w:val="452F2B0B"/>
    <w:rsid w:val="455A94F6"/>
    <w:rsid w:val="455C288D"/>
    <w:rsid w:val="460FE227"/>
    <w:rsid w:val="4651B0ED"/>
    <w:rsid w:val="4677A8D3"/>
    <w:rsid w:val="4681D698"/>
    <w:rsid w:val="46D0266B"/>
    <w:rsid w:val="46E705F6"/>
    <w:rsid w:val="4777EADD"/>
    <w:rsid w:val="482B87D1"/>
    <w:rsid w:val="48C04BFF"/>
    <w:rsid w:val="4924A799"/>
    <w:rsid w:val="4951C1C1"/>
    <w:rsid w:val="4969BB2E"/>
    <w:rsid w:val="4A44FF18"/>
    <w:rsid w:val="4A9A22E3"/>
    <w:rsid w:val="4AD8A33D"/>
    <w:rsid w:val="4B29E868"/>
    <w:rsid w:val="4B77C801"/>
    <w:rsid w:val="4BE28405"/>
    <w:rsid w:val="4BEBD4DD"/>
    <w:rsid w:val="4BF406DD"/>
    <w:rsid w:val="4D458E12"/>
    <w:rsid w:val="4DFADB43"/>
    <w:rsid w:val="4E69DA5C"/>
    <w:rsid w:val="4E7179D8"/>
    <w:rsid w:val="4EC6FD89"/>
    <w:rsid w:val="4FCA67BC"/>
    <w:rsid w:val="4FF5D1A7"/>
    <w:rsid w:val="5022CF29"/>
    <w:rsid w:val="503950AA"/>
    <w:rsid w:val="50A7F6AF"/>
    <w:rsid w:val="50CAC66C"/>
    <w:rsid w:val="50F93BDA"/>
    <w:rsid w:val="521D8824"/>
    <w:rsid w:val="5392E6C8"/>
    <w:rsid w:val="5488A1F9"/>
    <w:rsid w:val="54CAA390"/>
    <w:rsid w:val="54EEB868"/>
    <w:rsid w:val="55969305"/>
    <w:rsid w:val="55A03EEB"/>
    <w:rsid w:val="560CE82C"/>
    <w:rsid w:val="56774A21"/>
    <w:rsid w:val="569869A1"/>
    <w:rsid w:val="56DD6090"/>
    <w:rsid w:val="56E97163"/>
    <w:rsid w:val="574DB6D2"/>
    <w:rsid w:val="57653BAC"/>
    <w:rsid w:val="58724085"/>
    <w:rsid w:val="587E1E87"/>
    <w:rsid w:val="589F3E07"/>
    <w:rsid w:val="59695C7C"/>
    <w:rsid w:val="598C2C39"/>
    <w:rsid w:val="59BAA1A7"/>
    <w:rsid w:val="5A6298EA"/>
    <w:rsid w:val="5A8DE62F"/>
    <w:rsid w:val="5B38E8F5"/>
    <w:rsid w:val="5B66031D"/>
    <w:rsid w:val="5D12BFD9"/>
    <w:rsid w:val="5D3FDA01"/>
    <w:rsid w:val="5E389427"/>
    <w:rsid w:val="5E4193F7"/>
    <w:rsid w:val="5E8362BD"/>
    <w:rsid w:val="5F20B681"/>
    <w:rsid w:val="5F5B7FAB"/>
    <w:rsid w:val="60126B0B"/>
    <w:rsid w:val="6076E34B"/>
    <w:rsid w:val="60DB3EE5"/>
    <w:rsid w:val="611286D2"/>
    <w:rsid w:val="6212C8DC"/>
    <w:rsid w:val="623383B5"/>
    <w:rsid w:val="624A9DA9"/>
    <w:rsid w:val="624BC059"/>
    <w:rsid w:val="633A7AB8"/>
    <w:rsid w:val="6404992D"/>
    <w:rsid w:val="64960EEF"/>
    <w:rsid w:val="64ACB133"/>
    <w:rsid w:val="64FDD59B"/>
    <w:rsid w:val="6512A6DF"/>
    <w:rsid w:val="65AE4A66"/>
    <w:rsid w:val="65F68FC1"/>
    <w:rsid w:val="6600A072"/>
    <w:rsid w:val="66012BD1"/>
    <w:rsid w:val="66A76A2E"/>
    <w:rsid w:val="6827460E"/>
    <w:rsid w:val="68544390"/>
    <w:rsid w:val="68ACAAFD"/>
    <w:rsid w:val="68AE5B3A"/>
    <w:rsid w:val="6932FDAE"/>
    <w:rsid w:val="6A6FE93A"/>
    <w:rsid w:val="6A88321E"/>
    <w:rsid w:val="6AD4617A"/>
    <w:rsid w:val="6B7D9DD8"/>
    <w:rsid w:val="6B80EC44"/>
    <w:rsid w:val="6BB84A5C"/>
    <w:rsid w:val="6C76BDA0"/>
    <w:rsid w:val="6CA3D7C8"/>
    <w:rsid w:val="6D144ECD"/>
    <w:rsid w:val="6D7A4479"/>
    <w:rsid w:val="6DFA44C2"/>
    <w:rsid w:val="6E3DB572"/>
    <w:rsid w:val="6ED0F47E"/>
    <w:rsid w:val="6F0ED4F7"/>
    <w:rsid w:val="6F349A0C"/>
    <w:rsid w:val="6F47EDE4"/>
    <w:rsid w:val="7097A419"/>
    <w:rsid w:val="714CF14A"/>
    <w:rsid w:val="716FC107"/>
    <w:rsid w:val="72382F3F"/>
    <w:rsid w:val="72462DB8"/>
    <w:rsid w:val="72717AFD"/>
    <w:rsid w:val="7280749A"/>
    <w:rsid w:val="732C70B0"/>
    <w:rsid w:val="738B66B1"/>
    <w:rsid w:val="744B51E1"/>
    <w:rsid w:val="750B25EB"/>
    <w:rsid w:val="756F9E2B"/>
    <w:rsid w:val="759C9BAD"/>
    <w:rsid w:val="7604B119"/>
    <w:rsid w:val="76E4FCCF"/>
    <w:rsid w:val="771C44BC"/>
    <w:rsid w:val="77CEEDD3"/>
    <w:rsid w:val="78250444"/>
    <w:rsid w:val="7840CE6F"/>
    <w:rsid w:val="78C94461"/>
    <w:rsid w:val="78E8C5B2"/>
    <w:rsid w:val="79E0266E"/>
    <w:rsid w:val="7A3B876A"/>
    <w:rsid w:val="7BC4568C"/>
    <w:rsid w:val="7BDAD80D"/>
    <w:rsid w:val="7C8E7501"/>
    <w:rsid w:val="7CB12818"/>
    <w:rsid w:val="7CBB7283"/>
    <w:rsid w:val="7CDE4240"/>
    <w:rsid w:val="7D5FC6F6"/>
    <w:rsid w:val="7D952DA0"/>
    <w:rsid w:val="7F6BB618"/>
    <w:rsid w:val="7FBB8357"/>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ADCFA7D"/>
  <w15:chartTrackingRefBased/>
  <w15:docId w15:val="{5F060537-18D4-494A-B7E3-F04DA842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link w:val="PlainTextChar"/>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paragraph" w:customStyle="1" w:styleId="TableCaption">
    <w:name w:val="Table Caption"/>
    <w:basedOn w:val="Caption"/>
    <w:qFormat/>
    <w:rsid w:val="001271CC"/>
    <w:pPr>
      <w:keepNext/>
      <w:spacing w:before="120" w:after="60" w:line="276" w:lineRule="auto"/>
      <w:jc w:val="center"/>
    </w:pPr>
    <w:rPr>
      <w:rFonts w:ascii="Calibri" w:eastAsia="SimSun" w:hAnsi="Calibri"/>
      <w:bCs/>
      <w:i w:val="0"/>
      <w:iCs w:val="0"/>
      <w:color w:val="auto"/>
      <w:sz w:val="20"/>
      <w:lang w:val="en-GB" w:eastAsia="zh-CN"/>
    </w:rPr>
  </w:style>
  <w:style w:type="paragraph" w:styleId="Caption">
    <w:name w:val="caption"/>
    <w:basedOn w:val="Normal"/>
    <w:next w:val="Normal"/>
    <w:semiHidden/>
    <w:unhideWhenUsed/>
    <w:qFormat/>
    <w:rsid w:val="001271CC"/>
    <w:pPr>
      <w:spacing w:after="200"/>
    </w:pPr>
    <w:rPr>
      <w:i/>
      <w:iCs/>
      <w:color w:val="44546A" w:themeColor="text2"/>
      <w:sz w:val="18"/>
      <w:szCs w:val="18"/>
    </w:rPr>
  </w:style>
  <w:style w:type="character" w:customStyle="1" w:styleId="FooterChar">
    <w:name w:val="Footer Char"/>
    <w:link w:val="Footer"/>
    <w:uiPriority w:val="99"/>
    <w:rsid w:val="00332B9E"/>
    <w:rPr>
      <w:sz w:val="24"/>
      <w:szCs w:val="24"/>
      <w:lang w:val="en-US" w:eastAsia="en-US"/>
    </w:rPr>
  </w:style>
  <w:style w:type="paragraph" w:styleId="ListParagraph">
    <w:name w:val="List Paragraph"/>
    <w:basedOn w:val="Normal"/>
    <w:uiPriority w:val="34"/>
    <w:qFormat/>
    <w:rsid w:val="00332B9E"/>
    <w:pPr>
      <w:ind w:left="720"/>
    </w:pPr>
    <w:rPr>
      <w:rFonts w:eastAsia="Times New Roman"/>
      <w:lang w:val="en-GB"/>
    </w:rPr>
  </w:style>
  <w:style w:type="character" w:styleId="CommentReference">
    <w:name w:val="annotation reference"/>
    <w:basedOn w:val="DefaultParagraphFont"/>
    <w:rsid w:val="00773975"/>
    <w:rPr>
      <w:sz w:val="16"/>
      <w:szCs w:val="16"/>
    </w:rPr>
  </w:style>
  <w:style w:type="paragraph" w:styleId="CommentText">
    <w:name w:val="annotation text"/>
    <w:basedOn w:val="Normal"/>
    <w:link w:val="CommentTextChar"/>
    <w:rsid w:val="00773975"/>
    <w:rPr>
      <w:sz w:val="20"/>
      <w:szCs w:val="20"/>
    </w:rPr>
  </w:style>
  <w:style w:type="character" w:customStyle="1" w:styleId="CommentTextChar">
    <w:name w:val="Comment Text Char"/>
    <w:basedOn w:val="DefaultParagraphFont"/>
    <w:link w:val="CommentText"/>
    <w:rsid w:val="00773975"/>
    <w:rPr>
      <w:lang w:val="en-US" w:eastAsia="en-US"/>
    </w:rPr>
  </w:style>
  <w:style w:type="paragraph" w:styleId="CommentSubject">
    <w:name w:val="annotation subject"/>
    <w:basedOn w:val="CommentText"/>
    <w:next w:val="CommentText"/>
    <w:link w:val="CommentSubjectChar"/>
    <w:rsid w:val="00773975"/>
    <w:rPr>
      <w:b/>
      <w:bCs/>
    </w:rPr>
  </w:style>
  <w:style w:type="character" w:customStyle="1" w:styleId="CommentSubjectChar">
    <w:name w:val="Comment Subject Char"/>
    <w:basedOn w:val="CommentTextChar"/>
    <w:link w:val="CommentSubject"/>
    <w:rsid w:val="00773975"/>
    <w:rPr>
      <w:b/>
      <w:bCs/>
      <w:lang w:val="en-US" w:eastAsia="en-US"/>
    </w:rPr>
  </w:style>
  <w:style w:type="paragraph" w:styleId="Revision">
    <w:name w:val="Revision"/>
    <w:hidden/>
    <w:uiPriority w:val="99"/>
    <w:semiHidden/>
    <w:rsid w:val="00AA3B78"/>
    <w:rPr>
      <w:sz w:val="24"/>
      <w:szCs w:val="24"/>
      <w:lang w:val="en-US" w:eastAsia="en-US"/>
    </w:rPr>
  </w:style>
  <w:style w:type="table" w:styleId="TableGrid">
    <w:name w:val="Table Grid"/>
    <w:basedOn w:val="TableNormal"/>
    <w:rsid w:val="00936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0D0340"/>
    <w:rPr>
      <w:rFonts w:ascii="Courier New" w:hAnsi="Courier New"/>
      <w:szCs w:val="24"/>
      <w:lang w:val="hr-HR" w:eastAsia="de-DE"/>
    </w:rPr>
  </w:style>
  <w:style w:type="character" w:styleId="UnresolvedMention">
    <w:name w:val="Unresolved Mention"/>
    <w:basedOn w:val="DefaultParagraphFont"/>
    <w:uiPriority w:val="99"/>
    <w:semiHidden/>
    <w:unhideWhenUsed/>
    <w:rsid w:val="00D84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77916">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582254856">
      <w:bodyDiv w:val="1"/>
      <w:marLeft w:val="0"/>
      <w:marRight w:val="0"/>
      <w:marTop w:val="0"/>
      <w:marBottom w:val="0"/>
      <w:divBdr>
        <w:top w:val="none" w:sz="0" w:space="0" w:color="auto"/>
        <w:left w:val="none" w:sz="0" w:space="0" w:color="auto"/>
        <w:bottom w:val="none" w:sz="0" w:space="0" w:color="auto"/>
        <w:right w:val="none" w:sz="0" w:space="0" w:color="auto"/>
      </w:divBdr>
    </w:div>
    <w:div w:id="201290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94A7BA489E14E8C9A1884D1B93E49" ma:contentTypeVersion="0" ma:contentTypeDescription="Create a new document." ma:contentTypeScope="" ma:versionID="92ae1871065252084c47f443dd6179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A6D39-0E4B-4108-BA19-40C17C1B4499}">
  <ds:schemaRefs>
    <ds:schemaRef ds:uri="http://schemas.microsoft.com/sharepoint/v3/contenttype/forms"/>
  </ds:schemaRefs>
</ds:datastoreItem>
</file>

<file path=customXml/itemProps2.xml><?xml version="1.0" encoding="utf-8"?>
<ds:datastoreItem xmlns:ds="http://schemas.openxmlformats.org/officeDocument/2006/customXml" ds:itemID="{167C1993-6466-47E7-85A0-8F050BE1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b70f6a2e-9a0b-44bc-9fcb-55781401e2f0}" enabled="1" method="Privileged" siteId="{f688b0d0-79f0-40a4-8644-35fcdee9d0f3}" contentBits="1" removed="0"/>
</clbl:labelList>
</file>

<file path=docProps/app.xml><?xml version="1.0" encoding="utf-8"?>
<Properties xmlns="http://schemas.openxmlformats.org/officeDocument/2006/extended-properties" xmlns:vt="http://schemas.openxmlformats.org/officeDocument/2006/docPropsVTypes">
  <Template>Normal</Template>
  <TotalTime>23</TotalTime>
  <Pages>5</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INSTRUCTIONS FOR PREPARING PAPERS FOR IFMBE PROCEEDINGS SERIES (ICBME 2005)</vt:lpstr>
    </vt:vector>
  </TitlesOfParts>
  <Company>IMS</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Chng Lina (RP)</cp:lastModifiedBy>
  <cp:revision>5</cp:revision>
  <cp:lastPrinted>2015-12-02T23:41:00Z</cp:lastPrinted>
  <dcterms:created xsi:type="dcterms:W3CDTF">2023-08-08T02:33:00Z</dcterms:created>
  <dcterms:modified xsi:type="dcterms:W3CDTF">2023-08-08T03:07:00Z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c24a1d4ee1f642d687760c242a551105678dca8e7b3a732e1752e93ec06bd3c9</vt:lpwstr>
  </property>
  <property fmtid="{D5CDD505-2E9C-101B-9397-08002B2CF9AE}" pid="3" name="ClassificationContentMarkingHeaderShapeIds">
    <vt:lpwstr>2,7,8</vt:lpwstr>
  </property>
  <property fmtid="{D5CDD505-2E9C-101B-9397-08002B2CF9AE}" pid="4" name="ClassificationContentMarkingHeaderFontProps">
    <vt:lpwstr>#000000,10,Calibri</vt:lpwstr>
  </property>
  <property fmtid="{D5CDD505-2E9C-101B-9397-08002B2CF9AE}" pid="5" name="ClassificationContentMarkingHeaderText">
    <vt:lpwstr>Official (Closed)\Non-Sensitive</vt:lpwstr>
  </property>
  <property fmtid="{D5CDD505-2E9C-101B-9397-08002B2CF9AE}" pid="6" name="MSIP_Label_b70f6a2e-9a0b-44bc-9fcb-55781401e2f0_Enabled">
    <vt:lpwstr>true</vt:lpwstr>
  </property>
  <property fmtid="{D5CDD505-2E9C-101B-9397-08002B2CF9AE}" pid="7" name="MSIP_Label_b70f6a2e-9a0b-44bc-9fcb-55781401e2f0_SetDate">
    <vt:lpwstr>2023-03-15T01:52:15Z</vt:lpwstr>
  </property>
  <property fmtid="{D5CDD505-2E9C-101B-9397-08002B2CF9AE}" pid="8" name="MSIP_Label_b70f6a2e-9a0b-44bc-9fcb-55781401e2f0_Method">
    <vt:lpwstr>Privileged</vt:lpwstr>
  </property>
  <property fmtid="{D5CDD505-2E9C-101B-9397-08002B2CF9AE}" pid="9" name="MSIP_Label_b70f6a2e-9a0b-44bc-9fcb-55781401e2f0_Name">
    <vt:lpwstr>NON-SENSITIVE</vt:lpwstr>
  </property>
  <property fmtid="{D5CDD505-2E9C-101B-9397-08002B2CF9AE}" pid="10" name="MSIP_Label_b70f6a2e-9a0b-44bc-9fcb-55781401e2f0_SiteId">
    <vt:lpwstr>f688b0d0-79f0-40a4-8644-35fcdee9d0f3</vt:lpwstr>
  </property>
  <property fmtid="{D5CDD505-2E9C-101B-9397-08002B2CF9AE}" pid="11" name="MSIP_Label_b70f6a2e-9a0b-44bc-9fcb-55781401e2f0_ActionId">
    <vt:lpwstr>d454dc4c-8465-4b50-954c-b06220431d5c</vt:lpwstr>
  </property>
  <property fmtid="{D5CDD505-2E9C-101B-9397-08002B2CF9AE}" pid="12" name="MSIP_Label_b70f6a2e-9a0b-44bc-9fcb-55781401e2f0_ContentBits">
    <vt:lpwstr>1</vt:lpwstr>
  </property>
</Properties>
</file>